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EFDA3" w14:textId="0878DD00" w:rsidR="00270C8B" w:rsidRPr="00AE1E82" w:rsidRDefault="00307BC5" w:rsidP="009E7699">
      <w:pPr>
        <w:spacing w:after="0" w:line="310" w:lineRule="exact"/>
        <w:contextualSpacing/>
        <w:jc w:val="center"/>
        <w:rPr>
          <w:b/>
          <w:bCs/>
          <w:sz w:val="28"/>
          <w:szCs w:val="28"/>
        </w:rPr>
      </w:pPr>
      <w:r>
        <w:rPr>
          <w:b/>
          <w:bCs/>
          <w:sz w:val="28"/>
          <w:szCs w:val="28"/>
        </w:rPr>
        <w:t>Pre-nuptial agreements</w:t>
      </w:r>
      <w:r w:rsidR="00587C8B">
        <w:rPr>
          <w:b/>
          <w:bCs/>
          <w:sz w:val="28"/>
          <w:szCs w:val="28"/>
        </w:rPr>
        <w:t xml:space="preserve"> – </w:t>
      </w:r>
      <w:r w:rsidR="00AE1E82" w:rsidRPr="00AE1E82">
        <w:rPr>
          <w:b/>
          <w:bCs/>
          <w:sz w:val="28"/>
          <w:szCs w:val="28"/>
        </w:rPr>
        <w:t>legal research memo</w:t>
      </w:r>
    </w:p>
    <w:p w14:paraId="614BB753" w14:textId="39852CAB" w:rsidR="00AE1E82" w:rsidRDefault="00AE1E82" w:rsidP="009E7699">
      <w:pPr>
        <w:spacing w:after="0" w:line="310" w:lineRule="exact"/>
        <w:contextualSpacing/>
        <w:jc w:val="both"/>
      </w:pPr>
    </w:p>
    <w:p w14:paraId="67382BF1" w14:textId="70FAA047" w:rsidR="00AE1E82" w:rsidRDefault="00AE1E82" w:rsidP="00334F54">
      <w:pPr>
        <w:spacing w:after="0" w:line="310" w:lineRule="exact"/>
        <w:contextualSpacing/>
        <w:jc w:val="both"/>
      </w:pPr>
    </w:p>
    <w:p w14:paraId="3C999C81" w14:textId="6EF071D2" w:rsidR="002E05D7" w:rsidRPr="00653173" w:rsidRDefault="002E05D7" w:rsidP="00653173">
      <w:pPr>
        <w:spacing w:after="0" w:line="360" w:lineRule="auto"/>
        <w:jc w:val="both"/>
        <w:rPr>
          <w:b/>
          <w:bCs/>
          <w:sz w:val="26"/>
          <w:szCs w:val="26"/>
        </w:rPr>
      </w:pPr>
      <w:bookmarkStart w:id="0" w:name="_Hlk10993060"/>
      <w:r w:rsidRPr="00653173">
        <w:rPr>
          <w:b/>
          <w:bCs/>
          <w:sz w:val="26"/>
          <w:szCs w:val="26"/>
        </w:rPr>
        <w:t>Introduction</w:t>
      </w:r>
      <w:bookmarkEnd w:id="0"/>
      <w:r w:rsidRPr="00653173">
        <w:rPr>
          <w:b/>
          <w:bCs/>
          <w:sz w:val="26"/>
          <w:szCs w:val="26"/>
        </w:rPr>
        <w:t xml:space="preserve"> </w:t>
      </w:r>
    </w:p>
    <w:p w14:paraId="0F7E2F76" w14:textId="76EF696D" w:rsidR="00182A04" w:rsidRDefault="00182A04" w:rsidP="00653173">
      <w:pPr>
        <w:shd w:val="clear" w:color="auto" w:fill="FFFFFF"/>
        <w:spacing w:after="0" w:line="360" w:lineRule="auto"/>
        <w:rPr>
          <w:rFonts w:ascii="Arial" w:hAnsi="Arial" w:cs="Arial"/>
          <w:color w:val="000000"/>
          <w:sz w:val="24"/>
          <w:szCs w:val="24"/>
          <w:lang w:val="en-US"/>
        </w:rPr>
      </w:pPr>
    </w:p>
    <w:p w14:paraId="332E2154" w14:textId="77777777" w:rsidR="00653173" w:rsidRDefault="00182A04" w:rsidP="00653173">
      <w:pPr>
        <w:shd w:val="clear" w:color="auto" w:fill="FFFFFF"/>
        <w:spacing w:after="0" w:line="360" w:lineRule="auto"/>
        <w:jc w:val="both"/>
        <w:rPr>
          <w:rFonts w:ascii="Times New Roman" w:hAnsi="Times New Roman" w:cs="Times New Roman"/>
          <w:color w:val="000000"/>
          <w:sz w:val="24"/>
          <w:szCs w:val="24"/>
          <w:lang w:val="en-US"/>
        </w:rPr>
      </w:pPr>
      <w:r w:rsidRPr="00CD3151">
        <w:rPr>
          <w:rFonts w:ascii="Times New Roman" w:hAnsi="Times New Roman" w:cs="Times New Roman"/>
          <w:color w:val="000000"/>
          <w:sz w:val="24"/>
          <w:szCs w:val="24"/>
          <w:lang w:val="en-US"/>
        </w:rPr>
        <w:t xml:space="preserve">A pre-nuptial agreement is entered while the marriage subsists and contemplates the allocation of resources between the spouses in anticipation of a breakdown of marriage. Previously, courts in </w:t>
      </w:r>
      <w:r w:rsidR="004B7224">
        <w:rPr>
          <w:rFonts w:ascii="Times New Roman" w:hAnsi="Times New Roman" w:cs="Times New Roman"/>
          <w:color w:val="000000"/>
          <w:sz w:val="24"/>
          <w:szCs w:val="24"/>
          <w:lang w:val="en-US"/>
        </w:rPr>
        <w:t>UK</w:t>
      </w:r>
      <w:r w:rsidRPr="00CD3151">
        <w:rPr>
          <w:rFonts w:ascii="Times New Roman" w:hAnsi="Times New Roman" w:cs="Times New Roman"/>
          <w:color w:val="000000"/>
          <w:sz w:val="24"/>
          <w:szCs w:val="24"/>
          <w:lang w:val="en-US"/>
        </w:rPr>
        <w:t xml:space="preserve"> viewed the adoption of such was being “contrary to public policy as it undermines the concept of marriage as a lifelong union.” </w:t>
      </w:r>
      <w:r w:rsidR="004B7224">
        <w:rPr>
          <w:rStyle w:val="FootnoteReference"/>
          <w:rFonts w:ascii="Times New Roman" w:hAnsi="Times New Roman" w:cs="Times New Roman"/>
          <w:color w:val="000000"/>
          <w:sz w:val="24"/>
          <w:szCs w:val="24"/>
          <w:lang w:val="en-US"/>
        </w:rPr>
        <w:footnoteReference w:id="1"/>
      </w:r>
      <w:r w:rsidRPr="00CD3151">
        <w:rPr>
          <w:rFonts w:ascii="Times New Roman" w:hAnsi="Times New Roman" w:cs="Times New Roman"/>
          <w:color w:val="000000"/>
          <w:sz w:val="24"/>
          <w:szCs w:val="24"/>
          <w:lang w:val="en-US"/>
        </w:rPr>
        <w:t xml:space="preserve">Also, the courts had previously based their decisions on children support </w:t>
      </w:r>
      <w:r w:rsidR="00C768CB">
        <w:rPr>
          <w:rFonts w:ascii="Times New Roman" w:hAnsi="Times New Roman" w:cs="Times New Roman"/>
          <w:color w:val="000000"/>
          <w:sz w:val="24"/>
          <w:szCs w:val="24"/>
          <w:lang w:val="en-US"/>
        </w:rPr>
        <w:t>to avoid one</w:t>
      </w:r>
      <w:r w:rsidRPr="00CD3151">
        <w:rPr>
          <w:rFonts w:ascii="Times New Roman" w:hAnsi="Times New Roman" w:cs="Times New Roman"/>
          <w:color w:val="000000"/>
          <w:sz w:val="24"/>
          <w:szCs w:val="24"/>
          <w:lang w:val="en-US"/>
        </w:rPr>
        <w:t xml:space="preserve"> </w:t>
      </w:r>
      <w:r w:rsidR="00C768CB">
        <w:rPr>
          <w:rFonts w:ascii="Times New Roman" w:hAnsi="Times New Roman" w:cs="Times New Roman"/>
          <w:color w:val="000000"/>
          <w:sz w:val="24"/>
          <w:szCs w:val="24"/>
          <w:lang w:val="en-US"/>
        </w:rPr>
        <w:t>s</w:t>
      </w:r>
      <w:r w:rsidRPr="00CD3151">
        <w:rPr>
          <w:rFonts w:ascii="Times New Roman" w:hAnsi="Times New Roman" w:cs="Times New Roman"/>
          <w:color w:val="000000"/>
          <w:sz w:val="24"/>
          <w:szCs w:val="24"/>
          <w:lang w:val="en-US"/>
        </w:rPr>
        <w:t>pouse being dependent on government welfare or charity upon divorce because the government should not have to bear the costs of such. A wide range of discretion has been adopted by courts in Hong Kong and UK in jealously guarding their statutory powers to make ancillary relief awards, acting opposite to the prenuptial agreements. However, under section 7 of the M</w:t>
      </w:r>
      <w:r w:rsidR="00C768CB">
        <w:rPr>
          <w:rFonts w:ascii="Times New Roman" w:hAnsi="Times New Roman" w:cs="Times New Roman"/>
          <w:color w:val="000000"/>
          <w:sz w:val="24"/>
          <w:szCs w:val="24"/>
          <w:lang w:val="en-US"/>
        </w:rPr>
        <w:t>atrimonial Proceedings and Property Ordinance (“MPPO”)</w:t>
      </w:r>
      <w:r w:rsidRPr="00CD3151">
        <w:rPr>
          <w:rFonts w:ascii="Times New Roman" w:hAnsi="Times New Roman" w:cs="Times New Roman"/>
          <w:color w:val="000000"/>
          <w:sz w:val="24"/>
          <w:szCs w:val="24"/>
          <w:lang w:val="en-US"/>
        </w:rPr>
        <w:t xml:space="preserve"> a list of exhaustive factors would be considered by the court in the event of a divorce such as incom</w:t>
      </w:r>
      <w:r w:rsidRPr="00187758">
        <w:rPr>
          <w:rFonts w:ascii="Times New Roman" w:hAnsi="Times New Roman" w:cs="Times New Roman"/>
          <w:color w:val="000000"/>
          <w:sz w:val="24"/>
          <w:szCs w:val="24"/>
          <w:lang w:val="en-US"/>
        </w:rPr>
        <w:t>e, earning capacity, financial needs and obligations of the parties, as well as contributions of each party to the welfare of the family, and ultimately “all the circumstances” of the case in which the prenuptial agreement may come into play</w:t>
      </w:r>
      <w:r w:rsidR="00653173">
        <w:rPr>
          <w:rFonts w:ascii="Times New Roman" w:hAnsi="Times New Roman" w:cs="Times New Roman"/>
          <w:color w:val="000000"/>
          <w:sz w:val="24"/>
          <w:szCs w:val="24"/>
          <w:lang w:val="en-US"/>
        </w:rPr>
        <w:t>.</w:t>
      </w:r>
    </w:p>
    <w:p w14:paraId="12851C29" w14:textId="77777777" w:rsidR="00653173" w:rsidRDefault="00653173" w:rsidP="00653173">
      <w:pPr>
        <w:shd w:val="clear" w:color="auto" w:fill="FFFFFF"/>
        <w:spacing w:after="0" w:line="360" w:lineRule="auto"/>
        <w:jc w:val="both"/>
        <w:rPr>
          <w:rFonts w:ascii="Times New Roman" w:hAnsi="Times New Roman" w:cs="Times New Roman"/>
          <w:color w:val="000000"/>
          <w:sz w:val="24"/>
          <w:szCs w:val="24"/>
          <w:lang w:val="en-US"/>
        </w:rPr>
      </w:pPr>
    </w:p>
    <w:p w14:paraId="141E50DF" w14:textId="0BC15275" w:rsidR="00DF52AB" w:rsidRPr="00653173" w:rsidRDefault="00CC03B9" w:rsidP="00653173">
      <w:pPr>
        <w:shd w:val="clear" w:color="auto" w:fill="FFFFFF"/>
        <w:spacing w:after="0" w:line="360" w:lineRule="auto"/>
        <w:jc w:val="both"/>
        <w:rPr>
          <w:rFonts w:ascii="Times New Roman" w:hAnsi="Times New Roman" w:cs="Times New Roman"/>
          <w:color w:val="000000"/>
          <w:sz w:val="24"/>
          <w:szCs w:val="24"/>
          <w:lang w:val="en-US"/>
        </w:rPr>
      </w:pPr>
      <w:r w:rsidRPr="00DF52AB">
        <w:rPr>
          <w:rFonts w:ascii="Times New Roman" w:hAnsi="Times New Roman" w:cs="Times New Roman"/>
          <w:sz w:val="24"/>
          <w:szCs w:val="24"/>
        </w:rPr>
        <w:t>Pre-nuptial agreements have not been recognised in any specific legislations in Hong Kong and are not legally binding</w:t>
      </w:r>
      <w:r w:rsidR="00EB024D">
        <w:rPr>
          <w:rFonts w:ascii="Times New Roman" w:hAnsi="Times New Roman" w:cs="Times New Roman"/>
          <w:sz w:val="24"/>
          <w:szCs w:val="24"/>
        </w:rPr>
        <w:t xml:space="preserve"> here</w:t>
      </w:r>
      <w:r w:rsidRPr="00DF52AB">
        <w:rPr>
          <w:rFonts w:ascii="Times New Roman" w:hAnsi="Times New Roman" w:cs="Times New Roman"/>
          <w:sz w:val="24"/>
          <w:szCs w:val="24"/>
        </w:rPr>
        <w:t>.</w:t>
      </w:r>
      <w:r w:rsidR="00855151">
        <w:rPr>
          <w:rFonts w:ascii="Times New Roman" w:hAnsi="Times New Roman" w:cs="Times New Roman"/>
          <w:sz w:val="24"/>
          <w:szCs w:val="24"/>
        </w:rPr>
        <w:t xml:space="preserve"> They are simply one of the factors courts in take into account. </w:t>
      </w:r>
      <w:r w:rsidRPr="00DF52AB">
        <w:rPr>
          <w:rFonts w:ascii="Times New Roman" w:hAnsi="Times New Roman" w:cs="Times New Roman"/>
          <w:sz w:val="24"/>
          <w:szCs w:val="24"/>
        </w:rPr>
        <w:t xml:space="preserve">However, </w:t>
      </w:r>
      <w:r w:rsidR="00334F54">
        <w:rPr>
          <w:rFonts w:ascii="Times New Roman" w:hAnsi="Times New Roman" w:cs="Times New Roman"/>
          <w:sz w:val="24"/>
          <w:szCs w:val="24"/>
        </w:rPr>
        <w:t xml:space="preserve">they matter </w:t>
      </w:r>
      <w:r w:rsidRPr="00DF52AB">
        <w:rPr>
          <w:rFonts w:ascii="Times New Roman" w:hAnsi="Times New Roman" w:cs="Times New Roman"/>
          <w:sz w:val="24"/>
          <w:szCs w:val="24"/>
        </w:rPr>
        <w:t xml:space="preserve">when </w:t>
      </w:r>
      <w:r w:rsidR="00DF52AB" w:rsidRPr="00DF52AB">
        <w:rPr>
          <w:rFonts w:ascii="Times New Roman" w:hAnsi="Times New Roman" w:cs="Times New Roman"/>
          <w:sz w:val="24"/>
          <w:szCs w:val="24"/>
        </w:rPr>
        <w:t xml:space="preserve">HK </w:t>
      </w:r>
      <w:r w:rsidRPr="00DF52AB">
        <w:rPr>
          <w:rFonts w:ascii="Times New Roman" w:hAnsi="Times New Roman" w:cs="Times New Roman"/>
          <w:sz w:val="24"/>
          <w:szCs w:val="24"/>
        </w:rPr>
        <w:t>courts have to decide the outcome of a case in determining ancillary relief and division of financial assets.</w:t>
      </w:r>
      <w:r w:rsidRPr="00DF52AB">
        <w:rPr>
          <w:rStyle w:val="EndnoteReference"/>
          <w:rFonts w:ascii="Times New Roman" w:hAnsi="Times New Roman" w:cs="Times New Roman"/>
          <w:sz w:val="24"/>
          <w:szCs w:val="24"/>
        </w:rPr>
        <w:endnoteReference w:id="1"/>
      </w:r>
      <w:r w:rsidR="00DF52AB" w:rsidRPr="00DF52AB">
        <w:rPr>
          <w:rFonts w:ascii="Times New Roman" w:hAnsi="Times New Roman" w:cs="Times New Roman"/>
          <w:sz w:val="24"/>
          <w:szCs w:val="24"/>
        </w:rPr>
        <w:t xml:space="preserve"> This memo seek to explore the extent of such agreements before and during marriage. </w:t>
      </w:r>
    </w:p>
    <w:p w14:paraId="5C78A978" w14:textId="1C0A3C62" w:rsidR="00F13BC0" w:rsidRDefault="00F13BC0" w:rsidP="00653173">
      <w:pPr>
        <w:spacing w:after="0" w:line="360" w:lineRule="auto"/>
        <w:ind w:left="357"/>
        <w:jc w:val="both"/>
        <w:rPr>
          <w:rFonts w:ascii="Times New Roman" w:hAnsi="Times New Roman" w:cs="Times New Roman"/>
          <w:sz w:val="24"/>
          <w:szCs w:val="24"/>
        </w:rPr>
      </w:pPr>
    </w:p>
    <w:p w14:paraId="4E7062C4" w14:textId="2D999260" w:rsidR="00DF3EDF" w:rsidRDefault="00DF3EDF" w:rsidP="00653173">
      <w:pPr>
        <w:spacing w:after="0" w:line="360" w:lineRule="auto"/>
        <w:jc w:val="both"/>
        <w:rPr>
          <w:rFonts w:ascii="Times New Roman" w:hAnsi="Times New Roman" w:cs="Times New Roman"/>
          <w:sz w:val="24"/>
          <w:szCs w:val="24"/>
        </w:rPr>
      </w:pPr>
    </w:p>
    <w:p w14:paraId="617D3650" w14:textId="77777777" w:rsidR="00CD3151" w:rsidRPr="008E7499" w:rsidRDefault="00CD3151" w:rsidP="00653173">
      <w:pPr>
        <w:shd w:val="clear" w:color="auto" w:fill="FFFFFF"/>
        <w:spacing w:after="0" w:line="360" w:lineRule="auto"/>
        <w:jc w:val="both"/>
        <w:rPr>
          <w:rFonts w:ascii="Times New Roman" w:hAnsi="Times New Roman" w:cs="Times New Roman"/>
          <w:color w:val="000000"/>
          <w:sz w:val="24"/>
          <w:szCs w:val="24"/>
          <w:lang w:val="en-US"/>
        </w:rPr>
      </w:pPr>
      <w:r w:rsidRPr="008E7499">
        <w:rPr>
          <w:rFonts w:ascii="Times New Roman" w:hAnsi="Times New Roman" w:cs="Times New Roman"/>
          <w:b/>
          <w:bCs/>
          <w:i/>
          <w:iCs/>
          <w:sz w:val="24"/>
          <w:szCs w:val="24"/>
        </w:rPr>
        <w:t>Radmacher v Grantino</w:t>
      </w:r>
    </w:p>
    <w:p w14:paraId="1B998876" w14:textId="02757D7B" w:rsidR="00CD3151" w:rsidRDefault="0071229D"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This case highlights a foreign couple having married in Germany but conducted divorce in England. </w:t>
      </w:r>
      <w:r w:rsidR="00CD3151" w:rsidRPr="00BE46D6">
        <w:rPr>
          <w:rFonts w:ascii="Times New Roman" w:hAnsi="Times New Roman" w:cs="Times New Roman"/>
          <w:sz w:val="24"/>
          <w:szCs w:val="24"/>
        </w:rPr>
        <w:t xml:space="preserve">In the landmark case of </w:t>
      </w:r>
      <w:r w:rsidR="00CD3151" w:rsidRPr="0071229D">
        <w:rPr>
          <w:rFonts w:ascii="Times New Roman" w:hAnsi="Times New Roman" w:cs="Times New Roman"/>
          <w:i/>
          <w:iCs/>
          <w:color w:val="000000"/>
          <w:sz w:val="24"/>
          <w:szCs w:val="24"/>
        </w:rPr>
        <w:t>Radmacher v Granatino</w:t>
      </w:r>
      <w:r>
        <w:rPr>
          <w:rStyle w:val="FootnoteReference"/>
          <w:rFonts w:ascii="Times New Roman" w:hAnsi="Times New Roman" w:cs="Times New Roman"/>
          <w:i/>
          <w:iCs/>
          <w:color w:val="000000"/>
          <w:sz w:val="24"/>
          <w:szCs w:val="24"/>
        </w:rPr>
        <w:footnoteReference w:id="2"/>
      </w:r>
      <w:r>
        <w:rPr>
          <w:rFonts w:ascii="Times New Roman" w:hAnsi="Times New Roman" w:cs="Times New Roman"/>
          <w:color w:val="000000"/>
          <w:sz w:val="24"/>
          <w:szCs w:val="24"/>
        </w:rPr>
        <w:t>,</w:t>
      </w:r>
      <w:r w:rsidR="00CD3151" w:rsidRPr="00BE46D6">
        <w:rPr>
          <w:rFonts w:ascii="Times New Roman" w:hAnsi="Times New Roman" w:cs="Times New Roman"/>
          <w:color w:val="000000"/>
          <w:sz w:val="24"/>
          <w:szCs w:val="24"/>
        </w:rPr>
        <w:t xml:space="preserve"> a couple signed a pre-nuptial agreement before entering into marriage at the request of the wife’s father in accordance to German law. The gist was to preserve family assets. When the husband entered into the agreement he owned a spectacular amount of wealth but later he gave up his job, thereby cutting </w:t>
      </w:r>
      <w:r w:rsidR="00CD3151" w:rsidRPr="00BE46D6">
        <w:rPr>
          <w:rFonts w:ascii="Times New Roman" w:hAnsi="Times New Roman" w:cs="Times New Roman"/>
          <w:color w:val="000000"/>
          <w:sz w:val="24"/>
          <w:szCs w:val="24"/>
        </w:rPr>
        <w:lastRenderedPageBreak/>
        <w:t xml:space="preserve">off most of his wealth. Due to problems of conflict of laws, the wife initiated proceedings in England but this raised problems as to whether English law shall apply to govern pre-nuptial agreements for the welfare of the wife and children. </w:t>
      </w:r>
      <w:r w:rsidR="00CD3151">
        <w:rPr>
          <w:rFonts w:ascii="Times New Roman" w:hAnsi="Times New Roman" w:cs="Times New Roman"/>
          <w:color w:val="000000"/>
          <w:sz w:val="24"/>
          <w:szCs w:val="24"/>
        </w:rPr>
        <w:t xml:space="preserve">The concept of fairness kicked in again if the parties entered into voluntarily, without undue influence or duress. On appeal, it was found the pre-nuptial agreement should be given decisive weight and the court was entitled by statute to adjust and update the factors it should consider. </w:t>
      </w:r>
    </w:p>
    <w:p w14:paraId="705B7E6B" w14:textId="010DCB8F" w:rsidR="00207382" w:rsidRDefault="00207382"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p>
    <w:p w14:paraId="0946DABC" w14:textId="6E85AA47" w:rsidR="00207382" w:rsidRPr="00BE46D6" w:rsidRDefault="00207382"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F</w:t>
      </w:r>
      <w:r>
        <w:rPr>
          <w:rFonts w:ascii="Times New Roman" w:hAnsi="Times New Roman" w:cs="Times New Roman"/>
          <w:color w:val="000000"/>
          <w:sz w:val="24"/>
          <w:szCs w:val="24"/>
        </w:rPr>
        <w:t>actors taking into account:</w:t>
      </w:r>
    </w:p>
    <w:p w14:paraId="75C2D6B4" w14:textId="77777777" w:rsidR="00CD3151" w:rsidRPr="00BE46D6" w:rsidRDefault="00CD3151" w:rsidP="00653173">
      <w:pPr>
        <w:suppressAutoHyphens/>
        <w:autoSpaceDE w:val="0"/>
        <w:autoSpaceDN w:val="0"/>
        <w:adjustRightInd w:val="0"/>
        <w:spacing w:before="80" w:after="80" w:line="360" w:lineRule="auto"/>
        <w:jc w:val="both"/>
        <w:rPr>
          <w:rFonts w:ascii="Times New Roman" w:hAnsi="Times New Roman" w:cs="Times New Roman"/>
          <w:i/>
          <w:iCs/>
          <w:color w:val="000000"/>
          <w:sz w:val="24"/>
          <w:szCs w:val="24"/>
        </w:rPr>
      </w:pPr>
      <w:r w:rsidRPr="00BE46D6">
        <w:rPr>
          <w:rFonts w:ascii="Times New Roman" w:hAnsi="Times New Roman" w:cs="Times New Roman"/>
          <w:i/>
          <w:iCs/>
          <w:color w:val="000000"/>
          <w:sz w:val="24"/>
          <w:szCs w:val="24"/>
        </w:rPr>
        <w:t>Circumstances of each case</w:t>
      </w:r>
    </w:p>
    <w:p w14:paraId="61070369" w14:textId="254FF969" w:rsidR="00CD3151" w:rsidRDefault="00CD3151"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sidRPr="00BE46D6">
        <w:rPr>
          <w:rFonts w:ascii="Times New Roman" w:hAnsi="Times New Roman" w:cs="Times New Roman"/>
          <w:color w:val="000000"/>
          <w:sz w:val="24"/>
          <w:szCs w:val="24"/>
        </w:rPr>
        <w:t>It must noted a case-by-case approach</w:t>
      </w:r>
      <w:r w:rsidR="002E229A">
        <w:rPr>
          <w:rFonts w:ascii="Times New Roman" w:hAnsi="Times New Roman" w:cs="Times New Roman"/>
          <w:color w:val="000000"/>
          <w:sz w:val="24"/>
          <w:szCs w:val="24"/>
        </w:rPr>
        <w:t xml:space="preserve"> should </w:t>
      </w:r>
      <w:r w:rsidRPr="00BE46D6">
        <w:rPr>
          <w:rFonts w:ascii="Times New Roman" w:hAnsi="Times New Roman" w:cs="Times New Roman"/>
          <w:color w:val="000000"/>
          <w:sz w:val="24"/>
          <w:szCs w:val="24"/>
        </w:rPr>
        <w:t>be adopted to take into account the v</w:t>
      </w:r>
      <w:r>
        <w:rPr>
          <w:rFonts w:ascii="Times New Roman" w:hAnsi="Times New Roman" w:cs="Times New Roman"/>
          <w:color w:val="000000"/>
          <w:sz w:val="24"/>
          <w:szCs w:val="24"/>
        </w:rPr>
        <w:t xml:space="preserve">aried situations: </w:t>
      </w:r>
      <w:r w:rsidRPr="00BE46D6">
        <w:rPr>
          <w:rFonts w:ascii="Times New Roman" w:hAnsi="Times New Roman" w:cs="Times New Roman"/>
          <w:color w:val="000000"/>
          <w:sz w:val="24"/>
          <w:szCs w:val="24"/>
        </w:rPr>
        <w:t>“the court should give effect to a nuptial agreement that is freely entered into by each party with a full appreciation of its implications unless in the circumstances prevailing it would not be fair to hold the parties to their agreement”. Fairness is the key. Therefore, courts there do not automatically enforce pre-nuptial agreements. Standards of informed consent must be followed. Appropriatel</w:t>
      </w:r>
      <w:r>
        <w:rPr>
          <w:rFonts w:ascii="Times New Roman" w:hAnsi="Times New Roman" w:cs="Times New Roman"/>
          <w:color w:val="000000"/>
          <w:sz w:val="24"/>
          <w:szCs w:val="24"/>
        </w:rPr>
        <w:t>y formed nuptial agreements would be given weight. Unless the agreement would give injustice or unfairness to the parties the courts would not follow the agreement. Therefore, undue influence and duress are automatically excluded.</w:t>
      </w:r>
    </w:p>
    <w:p w14:paraId="651ABD17" w14:textId="77777777" w:rsidR="00CD3151" w:rsidRDefault="00CD3151" w:rsidP="00653173">
      <w:pPr>
        <w:suppressAutoHyphens/>
        <w:autoSpaceDE w:val="0"/>
        <w:autoSpaceDN w:val="0"/>
        <w:adjustRightInd w:val="0"/>
        <w:spacing w:before="80" w:after="80" w:line="360" w:lineRule="auto"/>
        <w:ind w:left="357"/>
        <w:jc w:val="both"/>
        <w:rPr>
          <w:rFonts w:ascii="Times New Roman" w:hAnsi="Times New Roman" w:cs="Times New Roman"/>
          <w:color w:val="000000"/>
          <w:sz w:val="24"/>
          <w:szCs w:val="24"/>
        </w:rPr>
      </w:pPr>
    </w:p>
    <w:p w14:paraId="4DD5156A" w14:textId="77777777" w:rsidR="00CD3151" w:rsidRPr="00A05E01" w:rsidRDefault="00CD3151" w:rsidP="00653173">
      <w:pPr>
        <w:shd w:val="clear" w:color="auto" w:fill="FFFFFF"/>
        <w:spacing w:after="0" w:line="360" w:lineRule="auto"/>
        <w:jc w:val="both"/>
        <w:rPr>
          <w:rFonts w:ascii="Times New Roman" w:eastAsia="Times New Roman" w:hAnsi="Times New Roman" w:cs="Times New Roman"/>
          <w:color w:val="212121"/>
          <w:sz w:val="24"/>
          <w:szCs w:val="24"/>
          <w:lang w:val="en-US"/>
        </w:rPr>
      </w:pPr>
      <w:r w:rsidRPr="006267D1">
        <w:rPr>
          <w:rFonts w:ascii="Times New Roman" w:hAnsi="Times New Roman" w:cs="Times New Roman" w:hint="eastAsia"/>
          <w:i/>
          <w:iCs/>
          <w:color w:val="000000"/>
          <w:sz w:val="24"/>
          <w:szCs w:val="24"/>
        </w:rPr>
        <w:t>F</w:t>
      </w:r>
      <w:r w:rsidRPr="006267D1">
        <w:rPr>
          <w:rFonts w:ascii="Times New Roman" w:hAnsi="Times New Roman" w:cs="Times New Roman"/>
          <w:i/>
          <w:iCs/>
          <w:color w:val="000000"/>
          <w:sz w:val="24"/>
          <w:szCs w:val="24"/>
        </w:rPr>
        <w:t>oreign element giving weight</w:t>
      </w:r>
    </w:p>
    <w:p w14:paraId="02A3593B" w14:textId="77777777" w:rsidR="00CD3151" w:rsidRDefault="00CD3151" w:rsidP="00653173">
      <w:pPr>
        <w:suppressAutoHyphens/>
        <w:autoSpaceDE w:val="0"/>
        <w:autoSpaceDN w:val="0"/>
        <w:adjustRightInd w:val="0"/>
        <w:spacing w:before="80" w:after="80" w:line="360" w:lineRule="auto"/>
        <w:ind w:left="357"/>
        <w:jc w:val="both"/>
        <w:rPr>
          <w:rFonts w:ascii="Times New Roman" w:hAnsi="Times New Roman" w:cs="Times New Roman"/>
          <w:color w:val="000000"/>
          <w:sz w:val="24"/>
          <w:szCs w:val="24"/>
        </w:rPr>
      </w:pPr>
    </w:p>
    <w:p w14:paraId="4FA2D81E" w14:textId="77777777" w:rsidR="00CD3151" w:rsidRDefault="00CD3151"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Foreign law under which the agreement was signed was relevant to decide whether the parties are to be bound or not, subject to the marital property regime and parties’ compliance with the procedural rules in the relevant foreign jurisdiction.</w:t>
      </w:r>
    </w:p>
    <w:p w14:paraId="3FE89F63" w14:textId="77777777" w:rsidR="00207382" w:rsidRDefault="00207382" w:rsidP="00653173">
      <w:pPr>
        <w:suppressAutoHyphens/>
        <w:autoSpaceDE w:val="0"/>
        <w:autoSpaceDN w:val="0"/>
        <w:adjustRightInd w:val="0"/>
        <w:spacing w:before="80" w:after="80" w:line="360" w:lineRule="auto"/>
        <w:jc w:val="both"/>
        <w:rPr>
          <w:rFonts w:ascii="Times New Roman" w:hAnsi="Times New Roman" w:cs="Times New Roman"/>
          <w:i/>
          <w:iCs/>
          <w:color w:val="000000"/>
          <w:sz w:val="24"/>
          <w:szCs w:val="24"/>
        </w:rPr>
      </w:pPr>
    </w:p>
    <w:p w14:paraId="3549CCC5" w14:textId="18E2627A" w:rsidR="00CD3151" w:rsidRDefault="00CD3151" w:rsidP="00653173">
      <w:pPr>
        <w:suppressAutoHyphens/>
        <w:autoSpaceDE w:val="0"/>
        <w:autoSpaceDN w:val="0"/>
        <w:adjustRightInd w:val="0"/>
        <w:spacing w:before="80" w:after="80" w:line="360" w:lineRule="auto"/>
        <w:jc w:val="both"/>
        <w:rPr>
          <w:rFonts w:ascii="Times New Roman" w:hAnsi="Times New Roman" w:cs="Times New Roman"/>
          <w:i/>
          <w:iCs/>
          <w:color w:val="000000"/>
          <w:sz w:val="24"/>
          <w:szCs w:val="24"/>
        </w:rPr>
      </w:pPr>
      <w:r w:rsidRPr="00A05E01">
        <w:rPr>
          <w:rFonts w:ascii="Times New Roman" w:hAnsi="Times New Roman" w:cs="Times New Roman"/>
          <w:i/>
          <w:iCs/>
          <w:color w:val="000000"/>
          <w:sz w:val="24"/>
          <w:szCs w:val="24"/>
        </w:rPr>
        <w:t>Fair arrangement for children</w:t>
      </w:r>
    </w:p>
    <w:p w14:paraId="1C72B80E" w14:textId="77777777" w:rsidR="00207382" w:rsidRDefault="00207382" w:rsidP="00653173">
      <w:pPr>
        <w:suppressAutoHyphens/>
        <w:autoSpaceDE w:val="0"/>
        <w:autoSpaceDN w:val="0"/>
        <w:adjustRightInd w:val="0"/>
        <w:spacing w:before="80" w:after="80" w:line="360" w:lineRule="auto"/>
        <w:jc w:val="both"/>
        <w:rPr>
          <w:rFonts w:ascii="Times New Roman" w:hAnsi="Times New Roman" w:cs="Times New Roman"/>
          <w:i/>
          <w:iCs/>
          <w:color w:val="000000"/>
          <w:sz w:val="24"/>
          <w:szCs w:val="24"/>
        </w:rPr>
      </w:pPr>
    </w:p>
    <w:p w14:paraId="48C6865C" w14:textId="27C3EF2A" w:rsidR="00CD3151" w:rsidRDefault="00CD3151"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Reasonable needs of any children must not be prejudiced. the distinction between matrimonial and non-matrimonial property will be particularly significant where the parties make express agreement as to the disposal of such property in the event of the termination of the marriage. In addition, if the agreement addresses the contingencies, unknown and often unforeseen of the </w:t>
      </w:r>
      <w:r>
        <w:rPr>
          <w:rFonts w:ascii="Times New Roman" w:hAnsi="Times New Roman" w:cs="Times New Roman"/>
          <w:color w:val="000000"/>
          <w:sz w:val="24"/>
          <w:szCs w:val="24"/>
        </w:rPr>
        <w:lastRenderedPageBreak/>
        <w:t>couple’s future relationship this would be categorised as unfair as it would be easy for unnecessary emotional pressure to build up.</w:t>
      </w:r>
      <w:r w:rsidR="004E0D81">
        <w:rPr>
          <w:rFonts w:ascii="Times New Roman" w:hAnsi="Times New Roman" w:cs="Times New Roman"/>
          <w:color w:val="000000"/>
          <w:sz w:val="24"/>
          <w:szCs w:val="24"/>
        </w:rPr>
        <w:t xml:space="preserve"> </w:t>
      </w:r>
    </w:p>
    <w:p w14:paraId="22BAE751" w14:textId="7748C5B8" w:rsidR="004E0D81" w:rsidRDefault="004E0D81"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p>
    <w:p w14:paraId="3DD625FF" w14:textId="4EEA6594" w:rsidR="004E0D81" w:rsidRPr="004E0D81" w:rsidRDefault="004E0D81"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Specifically, the appeal court in “</w:t>
      </w:r>
      <w:r>
        <w:rPr>
          <w:rFonts w:ascii="Times New Roman" w:hAnsi="Times New Roman" w:cs="Times New Roman" w:hint="eastAsia"/>
          <w:color w:val="000000"/>
          <w:sz w:val="24"/>
          <w:szCs w:val="24"/>
        </w:rPr>
        <w:t>黎對梁</w:t>
      </w:r>
      <w:r>
        <w:rPr>
          <w:rFonts w:ascii="Times New Roman" w:hAnsi="Times New Roman" w:cs="Times New Roman"/>
          <w:color w:val="000000"/>
          <w:sz w:val="24"/>
          <w:szCs w:val="24"/>
        </w:rPr>
        <w:t>”</w:t>
      </w:r>
      <w:r w:rsidR="00320F57">
        <w:rPr>
          <w:rStyle w:val="FootnoteReference"/>
          <w:rFonts w:ascii="Times New Roman" w:hAnsi="Times New Roman" w:cs="Times New Roman"/>
          <w:color w:val="000000"/>
          <w:sz w:val="24"/>
          <w:szCs w:val="24"/>
        </w:rPr>
        <w:footnoteReference w:id="3"/>
      </w:r>
      <w:r>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has pointed out, “</w:t>
      </w:r>
      <w:r w:rsidRPr="004E0D81">
        <w:rPr>
          <w:rStyle w:val="Emphasis"/>
          <w:rFonts w:ascii="Times New Roman" w:hAnsi="Times New Roman" w:cs="Times New Roman"/>
          <w:i w:val="0"/>
          <w:iCs w:val="0"/>
          <w:color w:val="000000"/>
          <w:sz w:val="24"/>
          <w:szCs w:val="24"/>
          <w:bdr w:val="none" w:sz="0" w:space="0" w:color="auto" w:frame="1"/>
          <w:shd w:val="clear" w:color="auto" w:fill="FFFFFF"/>
        </w:rPr>
        <w:t>Many questions will arise: the availability of legal advice at the time of the negotiations and conclusion of the agreement; whether those negotiations and the conclusions reached were attended by undue pressure, including self induced pressure; whether there is some factor in the relationship between the parties, such as the exploitation of a dominant position, or the use of </w:t>
      </w:r>
      <w:r w:rsidR="00653173">
        <w:rPr>
          <w:rStyle w:val="Emphasis"/>
          <w:rFonts w:ascii="Times New Roman" w:hAnsi="Times New Roman" w:cs="Times New Roman"/>
          <w:i w:val="0"/>
          <w:iCs w:val="0"/>
          <w:color w:val="000000"/>
          <w:sz w:val="24"/>
          <w:szCs w:val="24"/>
          <w:bdr w:val="none" w:sz="0" w:space="0" w:color="auto" w:frame="1"/>
          <w:shd w:val="clear" w:color="auto" w:fill="FFFFFF"/>
        </w:rPr>
        <w:t>children</w:t>
      </w:r>
      <w:r w:rsidR="00653173" w:rsidRPr="004E0D81">
        <w:rPr>
          <w:rStyle w:val="Emphasis"/>
          <w:rFonts w:ascii="Times New Roman" w:hAnsi="Times New Roman" w:cs="Times New Roman"/>
          <w:i w:val="0"/>
          <w:iCs w:val="0"/>
          <w:color w:val="000000"/>
          <w:sz w:val="24"/>
          <w:szCs w:val="24"/>
          <w:bdr w:val="none" w:sz="0" w:space="0" w:color="auto" w:frame="1"/>
          <w:shd w:val="clear" w:color="auto" w:fill="FFFFFF"/>
        </w:rPr>
        <w:t xml:space="preserve"> </w:t>
      </w:r>
      <w:r w:rsidRPr="004E0D81">
        <w:rPr>
          <w:rStyle w:val="Emphasis"/>
          <w:rFonts w:ascii="Times New Roman" w:hAnsi="Times New Roman" w:cs="Times New Roman"/>
          <w:i w:val="0"/>
          <w:iCs w:val="0"/>
          <w:color w:val="000000"/>
          <w:sz w:val="24"/>
          <w:szCs w:val="24"/>
          <w:bdr w:val="none" w:sz="0" w:space="0" w:color="auto" w:frame="1"/>
          <w:shd w:val="clear" w:color="auto" w:fill="FFFFFF"/>
        </w:rPr>
        <w:t>as a weapon wielded against one of the parties; whether judgement has been impaired by emotion or fear or misapprehension of the factual or legal position</w:t>
      </w:r>
      <w:r>
        <w:rPr>
          <w:rStyle w:val="Emphasis"/>
          <w:rFonts w:ascii="Times New Roman" w:hAnsi="Times New Roman" w:cs="Times New Roman"/>
          <w:i w:val="0"/>
          <w:iCs w:val="0"/>
          <w:color w:val="000000"/>
          <w:sz w:val="24"/>
          <w:szCs w:val="24"/>
          <w:bdr w:val="none" w:sz="0" w:space="0" w:color="auto" w:frame="1"/>
          <w:shd w:val="clear" w:color="auto" w:fill="FFFFFF"/>
        </w:rPr>
        <w:t>.”</w:t>
      </w:r>
    </w:p>
    <w:p w14:paraId="1AD54CA1" w14:textId="77777777" w:rsidR="00320F57" w:rsidRDefault="00320F57"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p>
    <w:p w14:paraId="17EE3B91" w14:textId="520AE129" w:rsidR="00CD3151" w:rsidRPr="00855151" w:rsidRDefault="00CD3151"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Pr="00855151">
        <w:rPr>
          <w:rFonts w:ascii="Times New Roman" w:hAnsi="Times New Roman" w:cs="Times New Roman"/>
          <w:color w:val="000000"/>
          <w:sz w:val="24"/>
          <w:szCs w:val="24"/>
        </w:rPr>
        <w:t>actors</w:t>
      </w:r>
      <w:r w:rsidR="004F07A5">
        <w:rPr>
          <w:rFonts w:ascii="Times New Roman" w:hAnsi="Times New Roman" w:cs="Times New Roman"/>
          <w:color w:val="000000"/>
          <w:sz w:val="24"/>
          <w:szCs w:val="24"/>
        </w:rPr>
        <w:t xml:space="preserve"> from</w:t>
      </w:r>
      <w:r w:rsidR="004F07A5" w:rsidRPr="004F07A5">
        <w:rPr>
          <w:rFonts w:ascii="Times New Roman" w:hAnsi="Times New Roman" w:cs="Times New Roman"/>
          <w:i/>
          <w:iCs/>
          <w:color w:val="000000"/>
          <w:sz w:val="24"/>
          <w:szCs w:val="24"/>
        </w:rPr>
        <w:t xml:space="preserve"> Radmacher</w:t>
      </w:r>
      <w:r w:rsidRPr="00855151">
        <w:rPr>
          <w:rFonts w:ascii="Times New Roman" w:hAnsi="Times New Roman" w:cs="Times New Roman"/>
          <w:color w:val="000000"/>
          <w:sz w:val="24"/>
          <w:szCs w:val="24"/>
        </w:rPr>
        <w:t xml:space="preserve"> to be followed:</w:t>
      </w:r>
    </w:p>
    <w:p w14:paraId="296FD61D" w14:textId="77777777" w:rsidR="00CD3151" w:rsidRPr="00855151" w:rsidRDefault="00CD3151" w:rsidP="00653173">
      <w:pPr>
        <w:shd w:val="clear" w:color="auto" w:fill="FFFFFF"/>
        <w:spacing w:after="450" w:line="360" w:lineRule="auto"/>
        <w:jc w:val="both"/>
        <w:rPr>
          <w:rFonts w:ascii="Times New Roman" w:eastAsia="Times New Roman" w:hAnsi="Times New Roman" w:cs="Times New Roman"/>
          <w:color w:val="444444"/>
          <w:sz w:val="26"/>
          <w:szCs w:val="26"/>
          <w:lang w:val="en-US"/>
        </w:rPr>
      </w:pPr>
      <w:r>
        <w:rPr>
          <w:rFonts w:ascii="Times New Roman" w:eastAsia="Times New Roman" w:hAnsi="Times New Roman" w:cs="Times New Roman"/>
          <w:color w:val="444444"/>
          <w:sz w:val="26"/>
          <w:szCs w:val="26"/>
          <w:lang w:val="en-US"/>
        </w:rPr>
        <w:t>The parties:</w:t>
      </w:r>
    </w:p>
    <w:p w14:paraId="4275D600" w14:textId="77777777" w:rsidR="00CD3151" w:rsidRPr="00855151" w:rsidRDefault="00CD3151" w:rsidP="00653173">
      <w:pPr>
        <w:numPr>
          <w:ilvl w:val="0"/>
          <w:numId w:val="19"/>
        </w:numPr>
        <w:spacing w:after="0" w:line="360" w:lineRule="auto"/>
        <w:ind w:left="0"/>
        <w:jc w:val="both"/>
        <w:rPr>
          <w:rFonts w:ascii="Times New Roman" w:eastAsia="Times New Roman" w:hAnsi="Times New Roman" w:cs="Times New Roman"/>
          <w:color w:val="444444"/>
          <w:sz w:val="26"/>
          <w:szCs w:val="26"/>
          <w:lang w:val="en-US"/>
        </w:rPr>
      </w:pPr>
      <w:r w:rsidRPr="00855151">
        <w:rPr>
          <w:rFonts w:ascii="Times New Roman" w:eastAsia="Times New Roman" w:hAnsi="Times New Roman" w:cs="Times New Roman"/>
          <w:color w:val="444444"/>
          <w:sz w:val="26"/>
          <w:szCs w:val="26"/>
          <w:lang w:val="en-US"/>
        </w:rPr>
        <w:t>are shown to have understood the terms of the agreement;</w:t>
      </w:r>
    </w:p>
    <w:p w14:paraId="3D9F9212" w14:textId="77777777" w:rsidR="00CD3151" w:rsidRPr="00855151" w:rsidRDefault="00CD3151" w:rsidP="00653173">
      <w:pPr>
        <w:numPr>
          <w:ilvl w:val="0"/>
          <w:numId w:val="19"/>
        </w:numPr>
        <w:spacing w:after="0" w:line="360" w:lineRule="auto"/>
        <w:ind w:left="0"/>
        <w:jc w:val="both"/>
        <w:rPr>
          <w:rFonts w:ascii="Times New Roman" w:eastAsia="Times New Roman" w:hAnsi="Times New Roman" w:cs="Times New Roman"/>
          <w:color w:val="444444"/>
          <w:sz w:val="26"/>
          <w:szCs w:val="26"/>
          <w:lang w:val="en-US"/>
        </w:rPr>
      </w:pPr>
      <w:r w:rsidRPr="00855151">
        <w:rPr>
          <w:rFonts w:ascii="Times New Roman" w:eastAsia="Times New Roman" w:hAnsi="Times New Roman" w:cs="Times New Roman"/>
          <w:color w:val="444444"/>
          <w:sz w:val="26"/>
          <w:szCs w:val="26"/>
          <w:lang w:val="en-US"/>
        </w:rPr>
        <w:t>had independent legal advice;</w:t>
      </w:r>
    </w:p>
    <w:p w14:paraId="2DB38EBD" w14:textId="77777777" w:rsidR="00CD3151" w:rsidRPr="00855151" w:rsidRDefault="00CD3151" w:rsidP="00653173">
      <w:pPr>
        <w:numPr>
          <w:ilvl w:val="0"/>
          <w:numId w:val="19"/>
        </w:numPr>
        <w:spacing w:after="0" w:line="360" w:lineRule="auto"/>
        <w:ind w:left="0"/>
        <w:jc w:val="both"/>
        <w:rPr>
          <w:rFonts w:ascii="Times New Roman" w:eastAsia="Times New Roman" w:hAnsi="Times New Roman" w:cs="Times New Roman"/>
          <w:color w:val="444444"/>
          <w:sz w:val="26"/>
          <w:szCs w:val="26"/>
          <w:lang w:val="en-US"/>
        </w:rPr>
      </w:pPr>
      <w:r w:rsidRPr="00855151">
        <w:rPr>
          <w:rFonts w:ascii="Times New Roman" w:eastAsia="Times New Roman" w:hAnsi="Times New Roman" w:cs="Times New Roman"/>
          <w:color w:val="444444"/>
          <w:sz w:val="26"/>
          <w:szCs w:val="26"/>
          <w:lang w:val="en-US"/>
        </w:rPr>
        <w:t>gave full and frank disclosure of their financial positions;</w:t>
      </w:r>
    </w:p>
    <w:p w14:paraId="5C77A61A" w14:textId="77777777" w:rsidR="00CD3151" w:rsidRPr="00855151" w:rsidRDefault="00CD3151" w:rsidP="00653173">
      <w:pPr>
        <w:numPr>
          <w:ilvl w:val="0"/>
          <w:numId w:val="19"/>
        </w:numPr>
        <w:spacing w:after="0" w:line="360" w:lineRule="auto"/>
        <w:ind w:left="0"/>
        <w:jc w:val="both"/>
        <w:rPr>
          <w:rFonts w:ascii="Times New Roman" w:eastAsia="Times New Roman" w:hAnsi="Times New Roman" w:cs="Times New Roman"/>
          <w:color w:val="444444"/>
          <w:sz w:val="26"/>
          <w:szCs w:val="26"/>
          <w:lang w:val="en-US"/>
        </w:rPr>
      </w:pPr>
      <w:r w:rsidRPr="00855151">
        <w:rPr>
          <w:rFonts w:ascii="Times New Roman" w:eastAsia="Times New Roman" w:hAnsi="Times New Roman" w:cs="Times New Roman"/>
          <w:color w:val="444444"/>
          <w:sz w:val="26"/>
          <w:szCs w:val="26"/>
          <w:lang w:val="en-US"/>
        </w:rPr>
        <w:t>were not under pressure when signing the agreement;</w:t>
      </w:r>
    </w:p>
    <w:p w14:paraId="752C0B2F" w14:textId="77777777" w:rsidR="00CD3151" w:rsidRPr="00855151" w:rsidRDefault="00CD3151" w:rsidP="00653173">
      <w:pPr>
        <w:numPr>
          <w:ilvl w:val="0"/>
          <w:numId w:val="19"/>
        </w:numPr>
        <w:spacing w:after="0" w:line="360" w:lineRule="auto"/>
        <w:ind w:left="0"/>
        <w:jc w:val="both"/>
        <w:rPr>
          <w:rFonts w:ascii="Times New Roman" w:eastAsia="Times New Roman" w:hAnsi="Times New Roman" w:cs="Times New Roman"/>
          <w:color w:val="444444"/>
          <w:sz w:val="26"/>
          <w:szCs w:val="26"/>
          <w:lang w:val="en-US"/>
        </w:rPr>
      </w:pPr>
      <w:r w:rsidRPr="00855151">
        <w:rPr>
          <w:rFonts w:ascii="Times New Roman" w:eastAsia="Times New Roman" w:hAnsi="Times New Roman" w:cs="Times New Roman"/>
          <w:color w:val="444444"/>
          <w:sz w:val="26"/>
          <w:szCs w:val="26"/>
          <w:lang w:val="en-US"/>
        </w:rPr>
        <w:t>did not exploit a dominant position;</w:t>
      </w:r>
    </w:p>
    <w:p w14:paraId="3B0C4524" w14:textId="62582A4B" w:rsidR="00DF3EDF" w:rsidRDefault="00DF3EDF" w:rsidP="00653173">
      <w:pPr>
        <w:spacing w:after="0" w:line="360" w:lineRule="auto"/>
        <w:jc w:val="both"/>
        <w:rPr>
          <w:rFonts w:ascii="Times New Roman" w:hAnsi="Times New Roman" w:cs="Times New Roman"/>
          <w:color w:val="000000"/>
          <w:sz w:val="24"/>
          <w:szCs w:val="24"/>
        </w:rPr>
      </w:pPr>
    </w:p>
    <w:p w14:paraId="6B5B764E" w14:textId="19EC44F6" w:rsidR="004F07A5" w:rsidRPr="004F07A5" w:rsidRDefault="004F07A5" w:rsidP="00653173">
      <w:pPr>
        <w:spacing w:line="360" w:lineRule="auto"/>
        <w:rPr>
          <w:rFonts w:ascii="Times New Roman" w:hAnsi="Times New Roman" w:cs="Times New Roman"/>
          <w:sz w:val="24"/>
          <w:szCs w:val="24"/>
          <w:lang w:val="en-US"/>
        </w:rPr>
      </w:pPr>
      <w:r>
        <w:rPr>
          <w:rFonts w:ascii="Times New Roman" w:hAnsi="Times New Roman" w:cs="Times New Roman"/>
          <w:color w:val="000000"/>
          <w:sz w:val="24"/>
          <w:szCs w:val="24"/>
        </w:rPr>
        <w:t xml:space="preserve">In Hong Kong the leading authority is </w:t>
      </w:r>
      <w:r w:rsidRPr="004F07A5">
        <w:rPr>
          <w:rFonts w:ascii="Times New Roman" w:hAnsi="Times New Roman" w:cs="Times New Roman"/>
          <w:i/>
          <w:iCs/>
          <w:color w:val="000000"/>
          <w:sz w:val="24"/>
          <w:szCs w:val="24"/>
        </w:rPr>
        <w:t>SPH v SA (2014)</w:t>
      </w:r>
      <w:r>
        <w:rPr>
          <w:rFonts w:ascii="Times New Roman" w:hAnsi="Times New Roman" w:cs="Times New Roman"/>
          <w:color w:val="000000"/>
          <w:sz w:val="24"/>
          <w:szCs w:val="24"/>
        </w:rPr>
        <w:t>, this is a landmark judgment to bring to Hong Kong from England in relation to prenuptial agreements. Courts should honour such agreements freely entered into by both parties unless circumstances rendered it unfavourable to do so. Also,</w:t>
      </w:r>
      <w:r>
        <w:rPr>
          <w:rFonts w:ascii="Arial" w:hAnsi="Arial" w:cs="Arial"/>
          <w:color w:val="000000"/>
          <w:shd w:val="clear" w:color="auto" w:fill="FFFFFF"/>
        </w:rPr>
        <w:t xml:space="preserve"> enforcement of the agreement could be rendered unfair by the occurrence of contingencies unforeseen at the time of the agreement or where, in the circumstances prevailing at the time of separation, one partner would be left in a predicament of real need (will b</w:t>
      </w:r>
      <w:r w:rsidRPr="004F07A5">
        <w:rPr>
          <w:rFonts w:ascii="Times New Roman" w:hAnsi="Times New Roman" w:cs="Times New Roman"/>
          <w:color w:val="000000"/>
          <w:shd w:val="clear" w:color="auto" w:fill="FFFFFF"/>
        </w:rPr>
        <w:t>e discussed below) while the other enjoyed a sufficiency (</w:t>
      </w:r>
      <w:r w:rsidRPr="004F07A5">
        <w:rPr>
          <w:rFonts w:ascii="Times New Roman" w:hAnsi="Times New Roman" w:cs="Times New Roman"/>
          <w:i/>
          <w:iCs/>
          <w:color w:val="000000"/>
          <w:shd w:val="clear" w:color="auto" w:fill="FFFFFF"/>
        </w:rPr>
        <w:t xml:space="preserve">Radmacher). </w:t>
      </w:r>
      <w:r w:rsidRPr="004F07A5">
        <w:rPr>
          <w:rFonts w:ascii="Times New Roman" w:hAnsi="Times New Roman" w:cs="Times New Roman"/>
          <w:color w:val="000000"/>
          <w:shd w:val="clear" w:color="auto" w:fill="FFFFFF"/>
        </w:rPr>
        <w:t>It also mentions “</w:t>
      </w:r>
      <w:r w:rsidRPr="004F07A5">
        <w:rPr>
          <w:rFonts w:ascii="Times New Roman" w:eastAsia="Times New Roman" w:hAnsi="Times New Roman" w:cs="Times New Roman"/>
          <w:color w:val="000000"/>
          <w:sz w:val="24"/>
          <w:szCs w:val="24"/>
          <w:shd w:val="clear" w:color="auto" w:fill="FFFFFF"/>
          <w:lang w:val="en-US"/>
        </w:rPr>
        <w:t>The application o</w:t>
      </w:r>
      <w:r>
        <w:rPr>
          <w:rFonts w:ascii="Times New Roman" w:eastAsia="Times New Roman" w:hAnsi="Times New Roman" w:cs="Times New Roman"/>
          <w:color w:val="000000"/>
          <w:sz w:val="24"/>
          <w:szCs w:val="24"/>
          <w:shd w:val="clear" w:color="auto" w:fill="FFFFFF"/>
          <w:lang w:val="en-US"/>
        </w:rPr>
        <w:t>f</w:t>
      </w:r>
      <w:r w:rsidRPr="004F07A5">
        <w:rPr>
          <w:rFonts w:ascii="Times New Roman" w:eastAsia="Times New Roman" w:hAnsi="Times New Roman" w:cs="Times New Roman"/>
          <w:i/>
          <w:iCs/>
          <w:color w:val="000000"/>
          <w:sz w:val="24"/>
          <w:szCs w:val="24"/>
          <w:shd w:val="clear" w:color="auto" w:fill="FFFFFF"/>
          <w:lang w:val="en-US"/>
        </w:rPr>
        <w:t xml:space="preserve"> Radmacher </w:t>
      </w:r>
      <w:r>
        <w:rPr>
          <w:rFonts w:ascii="Times New Roman" w:eastAsia="Times New Roman" w:hAnsi="Times New Roman" w:cs="Times New Roman"/>
          <w:color w:val="000000"/>
          <w:sz w:val="24"/>
          <w:szCs w:val="24"/>
          <w:shd w:val="clear" w:color="auto" w:fill="FFFFFF"/>
          <w:lang w:val="en-US"/>
        </w:rPr>
        <w:t>v</w:t>
      </w:r>
      <w:r w:rsidRPr="004F07A5">
        <w:rPr>
          <w:rFonts w:ascii="Times New Roman" w:eastAsia="Times New Roman" w:hAnsi="Times New Roman" w:cs="Times New Roman"/>
          <w:i/>
          <w:iCs/>
          <w:color w:val="000000"/>
          <w:sz w:val="24"/>
          <w:szCs w:val="24"/>
          <w:bdr w:val="none" w:sz="0" w:space="0" w:color="auto" w:frame="1"/>
          <w:shd w:val="clear" w:color="auto" w:fill="FFFFFF"/>
          <w:lang w:val="en-US"/>
        </w:rPr>
        <w:t xml:space="preserve"> Granatino</w:t>
      </w:r>
      <w:r w:rsidRPr="004F07A5">
        <w:rPr>
          <w:rFonts w:ascii="Times New Roman" w:eastAsia="Times New Roman" w:hAnsi="Times New Roman" w:cs="Times New Roman"/>
          <w:color w:val="000000"/>
          <w:sz w:val="24"/>
          <w:szCs w:val="24"/>
          <w:shd w:val="clear" w:color="auto" w:fill="FFFFFF"/>
          <w:lang w:val="en-US"/>
        </w:rPr>
        <w:t xml:space="preserve"> to matrimonial property agreements of the type involved in this case (which the Separation Agreement purported to supersede) was not argued on this appeal. This was a controversial area which was not free from difficulty. This </w:t>
      </w:r>
      <w:r w:rsidRPr="004F07A5">
        <w:rPr>
          <w:rFonts w:ascii="Times New Roman" w:eastAsia="Times New Roman" w:hAnsi="Times New Roman" w:cs="Times New Roman"/>
          <w:color w:val="000000"/>
          <w:sz w:val="24"/>
          <w:szCs w:val="24"/>
          <w:shd w:val="clear" w:color="auto" w:fill="FFFFFF"/>
          <w:lang w:val="en-US"/>
        </w:rPr>
        <w:lastRenderedPageBreak/>
        <w:t>judgment was not intended to pre-judge any question which might arise on this aspect in the substantive divorce proceedings, and in particular</w:t>
      </w:r>
      <w:r>
        <w:rPr>
          <w:rFonts w:ascii="Times New Roman" w:eastAsia="Times New Roman" w:hAnsi="Times New Roman" w:cs="Times New Roman"/>
          <w:color w:val="000000"/>
          <w:sz w:val="24"/>
          <w:szCs w:val="24"/>
          <w:shd w:val="clear" w:color="auto" w:fill="FFFFFF"/>
          <w:lang w:val="en-US"/>
        </w:rPr>
        <w:t xml:space="preserve"> </w:t>
      </w:r>
      <w:r w:rsidRPr="004F07A5">
        <w:rPr>
          <w:rFonts w:ascii="Times New Roman" w:eastAsia="Times New Roman" w:hAnsi="Times New Roman" w:cs="Times New Roman"/>
          <w:color w:val="000000"/>
          <w:sz w:val="24"/>
          <w:szCs w:val="24"/>
          <w:shd w:val="clear" w:color="auto" w:fill="FFFFFF"/>
          <w:lang w:val="en-US"/>
        </w:rPr>
        <w:t xml:space="preserve">whether the application </w:t>
      </w:r>
      <w:r>
        <w:rPr>
          <w:rFonts w:ascii="Times New Roman" w:eastAsia="Times New Roman" w:hAnsi="Times New Roman" w:cs="Times New Roman"/>
          <w:color w:val="000000"/>
          <w:sz w:val="24"/>
          <w:szCs w:val="24"/>
          <w:shd w:val="clear" w:color="auto" w:fill="FFFFFF"/>
          <w:lang w:val="en-US"/>
        </w:rPr>
        <w:t xml:space="preserve">of </w:t>
      </w:r>
      <w:r w:rsidRPr="004F07A5">
        <w:rPr>
          <w:rFonts w:ascii="Times New Roman" w:eastAsia="Times New Roman" w:hAnsi="Times New Roman" w:cs="Times New Roman"/>
          <w:i/>
          <w:iCs/>
          <w:color w:val="000000"/>
          <w:sz w:val="24"/>
          <w:szCs w:val="24"/>
          <w:shd w:val="clear" w:color="auto" w:fill="FFFFFF"/>
          <w:lang w:val="en-US"/>
        </w:rPr>
        <w:t>Radmacher</w:t>
      </w:r>
      <w:r>
        <w:rPr>
          <w:rFonts w:ascii="Times New Roman" w:eastAsia="Times New Roman" w:hAnsi="Times New Roman" w:cs="Times New Roman"/>
          <w:color w:val="000000"/>
          <w:sz w:val="24"/>
          <w:szCs w:val="24"/>
          <w:shd w:val="clear" w:color="auto" w:fill="FFFFFF"/>
          <w:lang w:val="en-US"/>
        </w:rPr>
        <w:t xml:space="preserve"> v</w:t>
      </w:r>
      <w:r w:rsidRPr="004F07A5">
        <w:rPr>
          <w:rFonts w:ascii="Times New Roman" w:eastAsia="Times New Roman" w:hAnsi="Times New Roman" w:cs="Times New Roman"/>
          <w:i/>
          <w:iCs/>
          <w:color w:val="000000"/>
          <w:sz w:val="24"/>
          <w:szCs w:val="24"/>
          <w:bdr w:val="none" w:sz="0" w:space="0" w:color="auto" w:frame="1"/>
          <w:shd w:val="clear" w:color="auto" w:fill="FFFFFF"/>
          <w:lang w:val="en-US"/>
        </w:rPr>
        <w:t xml:space="preserve"> Granatino</w:t>
      </w:r>
      <w:r w:rsidRPr="004F07A5">
        <w:rPr>
          <w:rFonts w:ascii="Times New Roman" w:eastAsia="Times New Roman" w:hAnsi="Times New Roman" w:cs="Times New Roman"/>
          <w:color w:val="000000"/>
          <w:sz w:val="24"/>
          <w:szCs w:val="24"/>
          <w:shd w:val="clear" w:color="auto" w:fill="FFFFFF"/>
          <w:lang w:val="en-US"/>
        </w:rPr>
        <w:t> required any adjustment or qualification in such cases.</w:t>
      </w:r>
      <w:r>
        <w:rPr>
          <w:rFonts w:ascii="Times New Roman" w:eastAsia="Times New Roman" w:hAnsi="Times New Roman" w:cs="Times New Roman"/>
          <w:color w:val="000000"/>
          <w:sz w:val="24"/>
          <w:szCs w:val="24"/>
          <w:shd w:val="clear" w:color="auto" w:fill="FFFFFF"/>
          <w:lang w:val="en-US"/>
        </w:rPr>
        <w:t xml:space="preserve">” It would seem </w:t>
      </w:r>
      <w:r w:rsidRPr="004F07A5">
        <w:rPr>
          <w:rFonts w:ascii="Times New Roman" w:eastAsia="Times New Roman" w:hAnsi="Times New Roman" w:cs="Times New Roman"/>
          <w:i/>
          <w:iCs/>
          <w:color w:val="000000"/>
          <w:sz w:val="24"/>
          <w:szCs w:val="24"/>
          <w:shd w:val="clear" w:color="auto" w:fill="FFFFFF"/>
          <w:lang w:val="en-US"/>
        </w:rPr>
        <w:t>Radmacher</w:t>
      </w:r>
      <w:r>
        <w:rPr>
          <w:rFonts w:ascii="Times New Roman" w:eastAsia="Times New Roman" w:hAnsi="Times New Roman" w:cs="Times New Roman"/>
          <w:color w:val="000000"/>
          <w:sz w:val="24"/>
          <w:szCs w:val="24"/>
          <w:shd w:val="clear" w:color="auto" w:fill="FFFFFF"/>
          <w:lang w:val="en-US"/>
        </w:rPr>
        <w:t xml:space="preserve"> has been applied without hesitation by the Hong Kong court back then.</w:t>
      </w:r>
    </w:p>
    <w:p w14:paraId="76F1FE66" w14:textId="6A2DC2C2" w:rsidR="004F07A5" w:rsidRDefault="004F07A5" w:rsidP="00653173">
      <w:pPr>
        <w:spacing w:after="0" w:line="360" w:lineRule="auto"/>
        <w:jc w:val="both"/>
        <w:rPr>
          <w:rFonts w:ascii="Times New Roman" w:hAnsi="Times New Roman" w:cs="Times New Roman"/>
        </w:rPr>
      </w:pPr>
    </w:p>
    <w:p w14:paraId="3E14BD8D" w14:textId="432BCB93" w:rsidR="004F07A5" w:rsidRDefault="000E0EAE" w:rsidP="00653173">
      <w:pPr>
        <w:spacing w:after="0" w:line="360" w:lineRule="auto"/>
        <w:jc w:val="both"/>
        <w:rPr>
          <w:rFonts w:ascii="Times New Roman" w:hAnsi="Times New Roman" w:cs="Times New Roman"/>
        </w:rPr>
      </w:pPr>
      <w:r w:rsidRPr="004F07A5">
        <w:rPr>
          <w:rFonts w:ascii="Times New Roman" w:hAnsi="Times New Roman" w:cs="Times New Roman"/>
          <w:i/>
          <w:iCs/>
        </w:rPr>
        <w:t>LCYP v JEK</w:t>
      </w:r>
      <w:r w:rsidR="0046286E">
        <w:rPr>
          <w:rStyle w:val="FootnoteReference"/>
          <w:rFonts w:ascii="Times New Roman" w:hAnsi="Times New Roman" w:cs="Times New Roman"/>
          <w:i/>
          <w:iCs/>
        </w:rPr>
        <w:footnoteReference w:id="4"/>
      </w:r>
    </w:p>
    <w:p w14:paraId="435BA0A7" w14:textId="77777777" w:rsidR="004F07A5" w:rsidRDefault="004F07A5" w:rsidP="00653173">
      <w:pPr>
        <w:spacing w:after="0" w:line="360" w:lineRule="auto"/>
        <w:jc w:val="both"/>
        <w:rPr>
          <w:rFonts w:ascii="Times New Roman" w:hAnsi="Times New Roman" w:cs="Times New Roman"/>
        </w:rPr>
      </w:pPr>
    </w:p>
    <w:p w14:paraId="52239BE1" w14:textId="7623CB36" w:rsidR="009B168C" w:rsidRPr="00103F8A" w:rsidRDefault="00C609C6" w:rsidP="00653173">
      <w:pPr>
        <w:spacing w:after="0" w:line="360" w:lineRule="auto"/>
        <w:jc w:val="both"/>
        <w:rPr>
          <w:rStyle w:val="case-para-label"/>
          <w:rFonts w:ascii="Times New Roman" w:hAnsi="Times New Roman" w:cs="Times New Roman"/>
          <w:sz w:val="24"/>
          <w:szCs w:val="24"/>
          <w:u w:val="single"/>
        </w:rPr>
      </w:pPr>
      <w:r w:rsidRPr="004F07A5">
        <w:rPr>
          <w:rFonts w:ascii="Times New Roman" w:hAnsi="Times New Roman" w:cs="Times New Roman"/>
        </w:rPr>
        <w:t xml:space="preserve">This case was about a wife who was an executive secretary working in an international bank having married to a man working in family business </w:t>
      </w:r>
      <w:r w:rsidR="000B4A3A">
        <w:rPr>
          <w:rFonts w:ascii="Times New Roman" w:hAnsi="Times New Roman" w:cs="Times New Roman"/>
        </w:rPr>
        <w:t xml:space="preserve">for </w:t>
      </w:r>
      <w:r w:rsidRPr="004F07A5">
        <w:rPr>
          <w:rFonts w:ascii="Times New Roman" w:hAnsi="Times New Roman" w:cs="Times New Roman"/>
        </w:rPr>
        <w:t>around 20 years befor</w:t>
      </w:r>
      <w:r w:rsidR="000B4A3A">
        <w:rPr>
          <w:rFonts w:ascii="Times New Roman" w:hAnsi="Times New Roman" w:cs="Times New Roman"/>
        </w:rPr>
        <w:t>e</w:t>
      </w:r>
      <w:r w:rsidRPr="004F07A5">
        <w:rPr>
          <w:rFonts w:ascii="Times New Roman" w:hAnsi="Times New Roman" w:cs="Times New Roman"/>
        </w:rPr>
        <w:t xml:space="preserve"> judgment. </w:t>
      </w:r>
      <w:r w:rsidRPr="004F07A5">
        <w:rPr>
          <w:rFonts w:ascii="Times New Roman" w:hAnsi="Times New Roman" w:cs="Times New Roman"/>
          <w:color w:val="000000"/>
          <w:shd w:val="clear" w:color="auto" w:fill="FFFFFF"/>
        </w:rPr>
        <w:t xml:space="preserve">The business was started by his father  and in which the </w:t>
      </w:r>
      <w:r w:rsidR="000B4A3A">
        <w:rPr>
          <w:rFonts w:ascii="Times New Roman" w:hAnsi="Times New Roman" w:cs="Times New Roman"/>
          <w:color w:val="000000"/>
          <w:shd w:val="clear" w:color="auto" w:fill="FFFFFF"/>
        </w:rPr>
        <w:t>h</w:t>
      </w:r>
      <w:r w:rsidRPr="004F07A5">
        <w:rPr>
          <w:rFonts w:ascii="Times New Roman" w:hAnsi="Times New Roman" w:cs="Times New Roman"/>
          <w:color w:val="000000"/>
          <w:shd w:val="clear" w:color="auto" w:fill="FFFFFF"/>
        </w:rPr>
        <w:t>usband had a 10% shareholding.</w:t>
      </w:r>
      <w:r w:rsidR="00556315" w:rsidRPr="004F07A5">
        <w:rPr>
          <w:rFonts w:ascii="Times New Roman" w:hAnsi="Times New Roman" w:cs="Times New Roman"/>
          <w:color w:val="000000"/>
          <w:shd w:val="clear" w:color="auto" w:fill="FFFFFF"/>
        </w:rPr>
        <w:t xml:space="preserve"> They got married and lived in US.</w:t>
      </w:r>
      <w:r w:rsidRPr="004F07A5">
        <w:rPr>
          <w:rFonts w:ascii="Times New Roman" w:hAnsi="Times New Roman" w:cs="Times New Roman"/>
          <w:color w:val="000000"/>
          <w:shd w:val="clear" w:color="auto" w:fill="FFFFFF"/>
        </w:rPr>
        <w:t> </w:t>
      </w:r>
      <w:r w:rsidR="00556315" w:rsidRPr="004F07A5">
        <w:rPr>
          <w:rStyle w:val="case-para-label"/>
          <w:rFonts w:ascii="Times New Roman" w:hAnsi="Times New Roman" w:cs="Times New Roman"/>
          <w:color w:val="000000"/>
          <w:bdr w:val="none" w:sz="0" w:space="0" w:color="auto" w:frame="1"/>
        </w:rPr>
        <w:t xml:space="preserve"> The wife contended there was a joint bank account into which she paid her income and it was the only account she had in the US, whilst the husband maintained his personal bank account(s). The wife contributed to the family expenses including mortgages. The financial situation improved </w:t>
      </w:r>
      <w:r w:rsidR="000B4A3A">
        <w:rPr>
          <w:rStyle w:val="case-para-label"/>
          <w:rFonts w:ascii="Times New Roman" w:hAnsi="Times New Roman" w:cs="Times New Roman"/>
          <w:color w:val="000000"/>
          <w:bdr w:val="none" w:sz="0" w:space="0" w:color="auto" w:frame="1"/>
        </w:rPr>
        <w:t xml:space="preserve">significantly </w:t>
      </w:r>
      <w:r w:rsidR="00556315" w:rsidRPr="004F07A5">
        <w:rPr>
          <w:rStyle w:val="case-para-label"/>
          <w:rFonts w:ascii="Times New Roman" w:hAnsi="Times New Roman" w:cs="Times New Roman"/>
          <w:color w:val="000000"/>
          <w:bdr w:val="none" w:sz="0" w:space="0" w:color="auto" w:frame="1"/>
        </w:rPr>
        <w:t>after marriage. After a while, they decided to expand the family and the wife became a full time house</w:t>
      </w:r>
      <w:r w:rsidR="00556315" w:rsidRPr="00103F8A">
        <w:rPr>
          <w:rStyle w:val="case-para-label"/>
          <w:rFonts w:ascii="Times New Roman" w:hAnsi="Times New Roman" w:cs="Times New Roman"/>
          <w:color w:val="000000"/>
          <w:bdr w:val="none" w:sz="0" w:space="0" w:color="auto" w:frame="1"/>
        </w:rPr>
        <w:t>wife with 2 children born out of wedlock afterwards. Later the husband spent a lot of time doing business trips and developed an extra-marital relationship and the wife moved back to Hong Kong with the children.</w:t>
      </w:r>
      <w:r w:rsidR="00653173">
        <w:rPr>
          <w:rStyle w:val="case-para-label"/>
          <w:rFonts w:ascii="Times New Roman" w:hAnsi="Times New Roman" w:cs="Times New Roman"/>
          <w:color w:val="000000"/>
          <w:bdr w:val="none" w:sz="0" w:space="0" w:color="auto" w:frame="1"/>
        </w:rPr>
        <w:t xml:space="preserve"> It came to the husband’s surprise th</w:t>
      </w:r>
      <w:r w:rsidR="00556315" w:rsidRPr="00103F8A">
        <w:rPr>
          <w:rStyle w:val="case-para-label"/>
          <w:rFonts w:ascii="Times New Roman" w:hAnsi="Times New Roman" w:cs="Times New Roman"/>
          <w:color w:val="000000"/>
          <w:bdr w:val="none" w:sz="0" w:space="0" w:color="auto" w:frame="1"/>
        </w:rPr>
        <w:t>e wife initiated the petition.</w:t>
      </w:r>
      <w:r w:rsidR="00103F8A" w:rsidRPr="00103F8A">
        <w:rPr>
          <w:rStyle w:val="case-para-label"/>
          <w:rFonts w:ascii="Times New Roman" w:hAnsi="Times New Roman" w:cs="Times New Roman"/>
          <w:color w:val="000000"/>
          <w:bdr w:val="none" w:sz="0" w:space="0" w:color="auto" w:frame="1"/>
        </w:rPr>
        <w:t xml:space="preserve"> </w:t>
      </w:r>
      <w:r w:rsidR="00556315" w:rsidRPr="00103F8A">
        <w:rPr>
          <w:rStyle w:val="case-para-label"/>
          <w:rFonts w:ascii="Times New Roman" w:hAnsi="Times New Roman" w:cs="Times New Roman"/>
          <w:color w:val="000000"/>
          <w:bdr w:val="none" w:sz="0" w:space="0" w:color="auto" w:frame="1"/>
        </w:rPr>
        <w:t>The wife had been fully dependent on the husband since 1999 and the termination of the marriage which lasted for 16 years</w:t>
      </w:r>
      <w:r w:rsidR="00134361" w:rsidRPr="00103F8A">
        <w:rPr>
          <w:rStyle w:val="case-para-label"/>
          <w:rFonts w:ascii="Times New Roman" w:hAnsi="Times New Roman" w:cs="Times New Roman"/>
          <w:color w:val="000000"/>
          <w:bdr w:val="none" w:sz="0" w:space="0" w:color="auto" w:frame="1"/>
        </w:rPr>
        <w:t xml:space="preserve"> means the wife would be cut off from financial support by the husband. There had been insufficient funds to support the wife’s needs. This case involves the husband’s non-disclosure of his share of proceeds and there had been arguments over the sharing of quantum. Nonetheless, the husband did have enough funds to support the wife. There was also an issue as to the wife’s earning capacity and whether he should be funding a whole life order.</w:t>
      </w:r>
      <w:r w:rsidR="00103F8A">
        <w:rPr>
          <w:rStyle w:val="case-para-label"/>
          <w:rFonts w:ascii="Times New Roman" w:hAnsi="Times New Roman" w:cs="Times New Roman"/>
          <w:color w:val="000000"/>
          <w:bdr w:val="none" w:sz="0" w:space="0" w:color="auto" w:frame="1"/>
        </w:rPr>
        <w:t xml:space="preserve"> </w:t>
      </w:r>
      <w:r w:rsidR="009B168C" w:rsidRPr="00103F8A">
        <w:rPr>
          <w:rStyle w:val="case-para-label"/>
          <w:rFonts w:ascii="Times New Roman" w:hAnsi="Times New Roman" w:cs="Times New Roman"/>
          <w:color w:val="000000"/>
          <w:bdr w:val="none" w:sz="0" w:space="0" w:color="auto" w:frame="1"/>
        </w:rPr>
        <w:t>The court would bear in mind the provisions of section 7 of the ordinance. Assets would have to be identified, assessed, applied with a sharing principle, justified of departing from equal division and deciding the outcome. The issues remain as to whether the husband made any disposition of property and whether it was made in his intention of defeating the wife’s claim for financial provision and whether it the disposition(s) was/were set aside, different financial provision would be granted to the wife.</w:t>
      </w:r>
    </w:p>
    <w:p w14:paraId="423FB058" w14:textId="205D07F9" w:rsidR="009B168C" w:rsidRDefault="009B168C" w:rsidP="00653173">
      <w:pPr>
        <w:pStyle w:val="NormalWeb"/>
        <w:shd w:val="clear" w:color="auto" w:fill="FFFFFF"/>
        <w:spacing w:before="0" w:beforeAutospacing="0" w:after="0" w:afterAutospacing="0" w:line="360" w:lineRule="auto"/>
        <w:ind w:left="357"/>
        <w:jc w:val="both"/>
        <w:rPr>
          <w:rStyle w:val="case-para-label"/>
          <w:rFonts w:eastAsiaTheme="minorEastAsia"/>
          <w:color w:val="000000"/>
          <w:bdr w:val="none" w:sz="0" w:space="0" w:color="auto" w:frame="1"/>
        </w:rPr>
      </w:pPr>
    </w:p>
    <w:p w14:paraId="2C07936E" w14:textId="3BC2A924" w:rsidR="009B168C" w:rsidRPr="00103F8A" w:rsidRDefault="009B168C" w:rsidP="00653173">
      <w:pPr>
        <w:pStyle w:val="NormalWeb"/>
        <w:shd w:val="clear" w:color="auto" w:fill="FFFFFF"/>
        <w:spacing w:before="0" w:beforeAutospacing="0" w:after="0" w:afterAutospacing="0" w:line="360" w:lineRule="auto"/>
        <w:jc w:val="both"/>
        <w:rPr>
          <w:rStyle w:val="case-para-label"/>
          <w:rFonts w:eastAsiaTheme="minorEastAsia"/>
          <w:color w:val="000000"/>
          <w:bdr w:val="none" w:sz="0" w:space="0" w:color="auto" w:frame="1"/>
        </w:rPr>
      </w:pPr>
      <w:r w:rsidRPr="00103F8A">
        <w:rPr>
          <w:rStyle w:val="case-para-label"/>
          <w:rFonts w:eastAsiaTheme="minorEastAsia"/>
          <w:color w:val="000000"/>
          <w:bdr w:val="none" w:sz="0" w:space="0" w:color="auto" w:frame="1"/>
        </w:rPr>
        <w:t>With regards to earning capacity, the husband earned a degree in business administration and received a degree in EMBA very recently.</w:t>
      </w:r>
      <w:r w:rsidR="00EF4590" w:rsidRPr="00103F8A">
        <w:rPr>
          <w:rStyle w:val="case-para-label"/>
          <w:rFonts w:eastAsiaTheme="minorEastAsia"/>
          <w:color w:val="000000"/>
          <w:bdr w:val="none" w:sz="0" w:space="0" w:color="auto" w:frame="1"/>
        </w:rPr>
        <w:t xml:space="preserve"> The husband sold his business earlier on and </w:t>
      </w:r>
      <w:r w:rsidR="009E16AE" w:rsidRPr="00103F8A">
        <w:rPr>
          <w:rStyle w:val="case-para-label"/>
          <w:rFonts w:eastAsiaTheme="minorEastAsia"/>
          <w:color w:val="000000"/>
          <w:bdr w:val="none" w:sz="0" w:space="0" w:color="auto" w:frame="1"/>
        </w:rPr>
        <w:t xml:space="preserve">developed a consultancy business before the breakdown of marriage. He had a much higher earning capacity than the wife, provided the wife’s secretarial skills had become outdated with the advancement of technology. </w:t>
      </w:r>
      <w:r w:rsidR="00356B9A" w:rsidRPr="00103F8A">
        <w:rPr>
          <w:rStyle w:val="case-para-label"/>
          <w:rFonts w:eastAsiaTheme="minorEastAsia"/>
          <w:color w:val="000000"/>
          <w:bdr w:val="none" w:sz="0" w:space="0" w:color="auto" w:frame="1"/>
        </w:rPr>
        <w:t>Only a small part of the family assets belonged to the wife</w:t>
      </w:r>
      <w:r w:rsidR="00103F8A">
        <w:rPr>
          <w:rStyle w:val="case-para-label"/>
          <w:rFonts w:eastAsiaTheme="minorEastAsia"/>
          <w:color w:val="000000"/>
          <w:bdr w:val="none" w:sz="0" w:space="0" w:color="auto" w:frame="1"/>
        </w:rPr>
        <w:t xml:space="preserve">. </w:t>
      </w:r>
    </w:p>
    <w:p w14:paraId="4C80AA88" w14:textId="01FFEB42" w:rsidR="00356B9A" w:rsidRPr="00103F8A" w:rsidRDefault="00356B9A" w:rsidP="00653173">
      <w:pPr>
        <w:pStyle w:val="NormalWeb"/>
        <w:shd w:val="clear" w:color="auto" w:fill="FFFFFF"/>
        <w:spacing w:before="0" w:beforeAutospacing="0" w:after="0" w:afterAutospacing="0" w:line="360" w:lineRule="auto"/>
        <w:ind w:left="357"/>
        <w:jc w:val="both"/>
        <w:rPr>
          <w:rStyle w:val="case-para-label"/>
          <w:rFonts w:eastAsiaTheme="minorEastAsia"/>
          <w:color w:val="000000"/>
          <w:bdr w:val="none" w:sz="0" w:space="0" w:color="auto" w:frame="1"/>
        </w:rPr>
      </w:pPr>
    </w:p>
    <w:p w14:paraId="51F0FE65" w14:textId="1B7A0943" w:rsidR="00356B9A" w:rsidRDefault="00356B9A" w:rsidP="00653173">
      <w:pPr>
        <w:pStyle w:val="NormalWeb"/>
        <w:shd w:val="clear" w:color="auto" w:fill="FFFFFF"/>
        <w:spacing w:before="0" w:beforeAutospacing="0" w:after="0" w:afterAutospacing="0" w:line="360" w:lineRule="auto"/>
        <w:jc w:val="both"/>
        <w:rPr>
          <w:rStyle w:val="case-para-label"/>
          <w:rFonts w:eastAsiaTheme="minorEastAsia"/>
          <w:color w:val="000000"/>
          <w:bdr w:val="none" w:sz="0" w:space="0" w:color="auto" w:frame="1"/>
        </w:rPr>
      </w:pPr>
      <w:r w:rsidRPr="00103F8A">
        <w:rPr>
          <w:rStyle w:val="case-para-label"/>
          <w:rFonts w:eastAsiaTheme="minorEastAsia"/>
          <w:color w:val="000000"/>
          <w:bdr w:val="none" w:sz="0" w:space="0" w:color="auto" w:frame="1"/>
        </w:rPr>
        <w:t xml:space="preserve">The wife had been a beneficiary under </w:t>
      </w:r>
      <w:r w:rsidR="00103F8A">
        <w:rPr>
          <w:rStyle w:val="case-para-label"/>
          <w:rFonts w:eastAsiaTheme="minorEastAsia"/>
          <w:color w:val="000000"/>
          <w:bdr w:val="none" w:sz="0" w:space="0" w:color="auto" w:frame="1"/>
        </w:rPr>
        <w:t>one of her husband’s trusts.</w:t>
      </w:r>
      <w:r w:rsidRPr="00103F8A">
        <w:rPr>
          <w:rStyle w:val="case-para-label"/>
          <w:rFonts w:eastAsiaTheme="minorEastAsia"/>
          <w:color w:val="000000"/>
          <w:bdr w:val="none" w:sz="0" w:space="0" w:color="auto" w:frame="1"/>
        </w:rPr>
        <w:t xml:space="preserve"> It would seem from the case the husband and his fami</w:t>
      </w:r>
      <w:r>
        <w:rPr>
          <w:rStyle w:val="case-para-label"/>
          <w:rFonts w:eastAsiaTheme="minorEastAsia"/>
          <w:color w:val="000000"/>
          <w:bdr w:val="none" w:sz="0" w:space="0" w:color="auto" w:frame="1"/>
        </w:rPr>
        <w:t xml:space="preserve">ly seemed to favour the use of trust to ring-fence their assets. </w:t>
      </w:r>
      <w:r w:rsidR="00103F8A">
        <w:rPr>
          <w:rStyle w:val="case-para-label"/>
          <w:rFonts w:eastAsiaTheme="minorEastAsia"/>
          <w:color w:val="000000"/>
          <w:bdr w:val="none" w:sz="0" w:space="0" w:color="auto" w:frame="1"/>
        </w:rPr>
        <w:t xml:space="preserve">This is particularly evident to preserve assets from being harmed by third parties. They may include trustees, family members e.g. parents who need constant financial support and companies which hare controlled or owner by a spouse. The court is further empowered under section 7 of MPPO to look beyond assets to which a party is absolutely entitled into third parties’ assets. The third party is not entitled to transfer property or pay any sum of money directly to the applicant for ancillary relief. The court will make an order the assistance will be provided  </w:t>
      </w:r>
      <w:r w:rsidR="009D2E05">
        <w:rPr>
          <w:rStyle w:val="case-para-label"/>
          <w:rFonts w:eastAsiaTheme="minorEastAsia"/>
          <w:color w:val="000000"/>
          <w:bdr w:val="none" w:sz="0" w:space="0" w:color="auto" w:frame="1"/>
        </w:rPr>
        <w:t>once certain requirements have been met. Therefore, it would seem the court plays a safe role in harnassing assets.</w:t>
      </w:r>
    </w:p>
    <w:p w14:paraId="49901AE6" w14:textId="77777777" w:rsidR="00ED39D8" w:rsidRDefault="00ED39D8" w:rsidP="00653173">
      <w:pPr>
        <w:pStyle w:val="NormalWeb"/>
        <w:shd w:val="clear" w:color="auto" w:fill="FFFFFF"/>
        <w:spacing w:before="0" w:beforeAutospacing="0" w:after="0" w:afterAutospacing="0" w:line="360" w:lineRule="auto"/>
        <w:jc w:val="both"/>
        <w:rPr>
          <w:rStyle w:val="case-para-label"/>
          <w:rFonts w:eastAsiaTheme="minorEastAsia"/>
          <w:color w:val="000000"/>
          <w:bdr w:val="none" w:sz="0" w:space="0" w:color="auto" w:frame="1"/>
        </w:rPr>
      </w:pPr>
    </w:p>
    <w:p w14:paraId="5C219FD7" w14:textId="569CE1F2" w:rsidR="00472162" w:rsidRDefault="00ED39D8" w:rsidP="00653173">
      <w:pPr>
        <w:pStyle w:val="NormalWeb"/>
        <w:shd w:val="clear" w:color="auto" w:fill="FFFFFF"/>
        <w:spacing w:before="0" w:beforeAutospacing="0" w:after="0" w:afterAutospacing="0" w:line="360" w:lineRule="auto"/>
        <w:jc w:val="both"/>
        <w:rPr>
          <w:rStyle w:val="case-para-label"/>
          <w:rFonts w:eastAsiaTheme="minorEastAsia"/>
          <w:color w:val="000000"/>
          <w:bdr w:val="none" w:sz="0" w:space="0" w:color="auto" w:frame="1"/>
        </w:rPr>
      </w:pPr>
      <w:r>
        <w:rPr>
          <w:rStyle w:val="case-para-label"/>
          <w:rFonts w:eastAsiaTheme="minorEastAsia"/>
          <w:color w:val="000000"/>
          <w:bdr w:val="none" w:sz="0" w:space="0" w:color="auto" w:frame="1"/>
        </w:rPr>
        <w:t>The</w:t>
      </w:r>
      <w:r w:rsidR="00607FEC">
        <w:rPr>
          <w:rStyle w:val="case-para-label"/>
          <w:rFonts w:eastAsiaTheme="minorEastAsia"/>
          <w:color w:val="000000"/>
          <w:bdr w:val="none" w:sz="0" w:space="0" w:color="auto" w:frame="1"/>
        </w:rPr>
        <w:t xml:space="preserve"> marriage was in the serious difficulty as a result of the confrontation between the couple </w:t>
      </w:r>
      <w:r>
        <w:rPr>
          <w:rStyle w:val="case-para-label"/>
          <w:rFonts w:eastAsiaTheme="minorEastAsia"/>
          <w:color w:val="000000"/>
          <w:bdr w:val="none" w:sz="0" w:space="0" w:color="auto" w:frame="1"/>
        </w:rPr>
        <w:t xml:space="preserve">because of </w:t>
      </w:r>
      <w:r w:rsidR="00607FEC">
        <w:rPr>
          <w:rStyle w:val="case-para-label"/>
          <w:rFonts w:eastAsiaTheme="minorEastAsia"/>
          <w:color w:val="000000"/>
          <w:bdr w:val="none" w:sz="0" w:space="0" w:color="auto" w:frame="1"/>
        </w:rPr>
        <w:t>the extra-marital affair. The timing coincided with the receipt of proceeds</w:t>
      </w:r>
      <w:r w:rsidR="007D0756">
        <w:rPr>
          <w:rStyle w:val="case-para-label"/>
          <w:rFonts w:eastAsiaTheme="minorEastAsia"/>
          <w:color w:val="000000"/>
          <w:bdr w:val="none" w:sz="0" w:space="0" w:color="auto" w:frame="1"/>
        </w:rPr>
        <w:t>. The trust was set up at a time when the husband expected to receive substantial sums from the sale and he wanted to further secure his assets.</w:t>
      </w:r>
      <w:r>
        <w:rPr>
          <w:rStyle w:val="case-para-label"/>
          <w:rFonts w:eastAsiaTheme="minorEastAsia"/>
          <w:color w:val="000000"/>
          <w:bdr w:val="none" w:sz="0" w:space="0" w:color="auto" w:frame="1"/>
        </w:rPr>
        <w:t xml:space="preserve"> </w:t>
      </w:r>
      <w:r w:rsidR="00472162">
        <w:rPr>
          <w:rStyle w:val="case-para-label"/>
          <w:rFonts w:eastAsiaTheme="minorEastAsia"/>
          <w:color w:val="000000"/>
          <w:bdr w:val="none" w:sz="0" w:space="0" w:color="auto" w:frame="1"/>
        </w:rPr>
        <w:t xml:space="preserve">Under the terms of the prenuptial agreement in the event of a divorce the wife would be entitled to a financial provision confining to the condition that the marriage </w:t>
      </w:r>
      <w:r>
        <w:rPr>
          <w:rStyle w:val="case-para-label"/>
          <w:rFonts w:eastAsiaTheme="minorEastAsia"/>
          <w:color w:val="000000"/>
          <w:bdr w:val="none" w:sz="0" w:space="0" w:color="auto" w:frame="1"/>
        </w:rPr>
        <w:t xml:space="preserve">would be </w:t>
      </w:r>
      <w:r w:rsidR="00472162">
        <w:rPr>
          <w:rStyle w:val="case-para-label"/>
          <w:rFonts w:eastAsiaTheme="minorEastAsia"/>
          <w:color w:val="000000"/>
          <w:bdr w:val="none" w:sz="0" w:space="0" w:color="auto" w:frame="1"/>
        </w:rPr>
        <w:t>last</w:t>
      </w:r>
      <w:r>
        <w:rPr>
          <w:rStyle w:val="case-para-label"/>
          <w:rFonts w:eastAsiaTheme="minorEastAsia"/>
          <w:color w:val="000000"/>
          <w:bdr w:val="none" w:sz="0" w:space="0" w:color="auto" w:frame="1"/>
        </w:rPr>
        <w:t xml:space="preserve">ing </w:t>
      </w:r>
      <w:r w:rsidR="00472162">
        <w:rPr>
          <w:rStyle w:val="case-para-label"/>
          <w:rFonts w:eastAsiaTheme="minorEastAsia"/>
          <w:color w:val="000000"/>
          <w:bdr w:val="none" w:sz="0" w:space="0" w:color="auto" w:frame="1"/>
        </w:rPr>
        <w:t>for at least 5 years or there is a child of the parties living, alimony for a period capped at 5 years and the amount of which would be based on the husband’s base weekly salary, exclusive of bonuses, income of profits from any business or investments, trusts, gifts and inheritance, depending on the length of the marriage.</w:t>
      </w:r>
    </w:p>
    <w:p w14:paraId="3B0F2CDE" w14:textId="77777777" w:rsidR="008C4CF1" w:rsidRDefault="001975BA" w:rsidP="00653173">
      <w:pPr>
        <w:pStyle w:val="NormalWeb"/>
        <w:shd w:val="clear" w:color="auto" w:fill="FFFFFF"/>
        <w:spacing w:before="0" w:beforeAutospacing="0" w:after="0" w:afterAutospacing="0" w:line="360" w:lineRule="auto"/>
        <w:jc w:val="both"/>
        <w:rPr>
          <w:color w:val="000000"/>
        </w:rPr>
      </w:pPr>
      <w:r w:rsidRPr="001975BA">
        <w:rPr>
          <w:color w:val="000000"/>
        </w:rPr>
        <w:t xml:space="preserve"> </w:t>
      </w:r>
    </w:p>
    <w:p w14:paraId="2242D5AA" w14:textId="09037C30" w:rsidR="00A92504" w:rsidRDefault="008C4CF1" w:rsidP="00653173">
      <w:pPr>
        <w:pStyle w:val="NormalWeb"/>
        <w:shd w:val="clear" w:color="auto" w:fill="FFFFFF"/>
        <w:spacing w:before="0" w:beforeAutospacing="0" w:after="0" w:afterAutospacing="0" w:line="360" w:lineRule="auto"/>
        <w:jc w:val="both"/>
        <w:rPr>
          <w:color w:val="000000"/>
        </w:rPr>
      </w:pPr>
      <w:r>
        <w:rPr>
          <w:color w:val="000000"/>
        </w:rPr>
        <w:t xml:space="preserve">It also cited </w:t>
      </w:r>
      <w:r w:rsidRPr="008C4CF1">
        <w:rPr>
          <w:i/>
          <w:iCs/>
          <w:color w:val="000000"/>
        </w:rPr>
        <w:t>Radmacher</w:t>
      </w:r>
      <w:r w:rsidR="004105F2">
        <w:rPr>
          <w:color w:val="000000"/>
        </w:rPr>
        <w:t>:</w:t>
      </w:r>
    </w:p>
    <w:p w14:paraId="65BFE453" w14:textId="77777777" w:rsidR="00653173" w:rsidRDefault="00653173" w:rsidP="00653173">
      <w:pPr>
        <w:pStyle w:val="NormalWeb"/>
        <w:shd w:val="clear" w:color="auto" w:fill="FFFFFF"/>
        <w:spacing w:before="0" w:beforeAutospacing="0" w:after="0" w:afterAutospacing="0" w:line="360" w:lineRule="auto"/>
        <w:jc w:val="both"/>
        <w:rPr>
          <w:color w:val="000000"/>
        </w:rPr>
      </w:pPr>
    </w:p>
    <w:p w14:paraId="2CCB23E4" w14:textId="197C7C5E" w:rsidR="00322169" w:rsidRDefault="00322169" w:rsidP="00653173">
      <w:pPr>
        <w:pStyle w:val="NormalWeb"/>
        <w:shd w:val="clear" w:color="auto" w:fill="FFFFFF"/>
        <w:spacing w:before="0" w:beforeAutospacing="0" w:after="0" w:afterAutospacing="0" w:line="360" w:lineRule="auto"/>
        <w:jc w:val="both"/>
        <w:rPr>
          <w:rFonts w:eastAsiaTheme="minorEastAsia"/>
          <w:color w:val="000000"/>
        </w:rPr>
      </w:pPr>
      <w:r>
        <w:rPr>
          <w:rFonts w:eastAsiaTheme="minorEastAsia"/>
          <w:color w:val="000000"/>
        </w:rPr>
        <w:t>Whether each party had entered into marriage in his or her own free will, without undue influence or pressure, having all the information material to his or her decision to enter into the agreement was a matter of concern too</w:t>
      </w:r>
      <w:r w:rsidR="00653173">
        <w:rPr>
          <w:rFonts w:eastAsiaTheme="minorEastAsia"/>
          <w:color w:val="000000"/>
        </w:rPr>
        <w:t xml:space="preserve"> are </w:t>
      </w:r>
      <w:r>
        <w:rPr>
          <w:rFonts w:eastAsiaTheme="minorEastAsia"/>
          <w:color w:val="000000"/>
        </w:rPr>
        <w:t>important to govern the financial consequences of the marriage coming to an end. The court should have full implications as to the circumstances rendering it. There could be unfair enforcement by the occurrence of contingencies unforeseen at the time of the agreement or where, in the circumstances prevailing at the time of separation, one partner would be left in a predicament of real need while the other enjoyed a sufficiency.</w:t>
      </w:r>
    </w:p>
    <w:p w14:paraId="37644347" w14:textId="1267AA73" w:rsidR="00322169" w:rsidRDefault="00322169" w:rsidP="00653173">
      <w:pPr>
        <w:pStyle w:val="NormalWeb"/>
        <w:shd w:val="clear" w:color="auto" w:fill="FFFFFF"/>
        <w:spacing w:before="0" w:beforeAutospacing="0" w:after="0" w:afterAutospacing="0" w:line="360" w:lineRule="auto"/>
        <w:ind w:left="357"/>
        <w:jc w:val="both"/>
        <w:rPr>
          <w:rFonts w:eastAsiaTheme="minorEastAsia"/>
          <w:color w:val="000000"/>
        </w:rPr>
      </w:pPr>
    </w:p>
    <w:p w14:paraId="60A81720" w14:textId="024D4B4F" w:rsidR="00653173" w:rsidRPr="00653173" w:rsidRDefault="00653173" w:rsidP="00653173">
      <w:pPr>
        <w:pStyle w:val="NormalWeb"/>
        <w:shd w:val="clear" w:color="auto" w:fill="FFFFFF"/>
        <w:spacing w:before="0" w:beforeAutospacing="0" w:after="0" w:afterAutospacing="0" w:line="360" w:lineRule="auto"/>
        <w:jc w:val="both"/>
        <w:rPr>
          <w:rFonts w:eastAsiaTheme="minorEastAsia"/>
          <w:i/>
          <w:iCs/>
          <w:color w:val="000000"/>
        </w:rPr>
      </w:pPr>
      <w:r w:rsidRPr="00653173">
        <w:rPr>
          <w:rFonts w:eastAsiaTheme="minorEastAsia" w:hint="eastAsia"/>
          <w:i/>
          <w:iCs/>
          <w:color w:val="000000"/>
        </w:rPr>
        <w:t>W</w:t>
      </w:r>
      <w:r w:rsidRPr="00653173">
        <w:rPr>
          <w:rFonts w:eastAsiaTheme="minorEastAsia"/>
          <w:i/>
          <w:iCs/>
          <w:color w:val="000000"/>
        </w:rPr>
        <w:t xml:space="preserve">eight to the agreement </w:t>
      </w:r>
    </w:p>
    <w:p w14:paraId="6A4EC7AD" w14:textId="77777777" w:rsidR="00653173" w:rsidRDefault="00653173" w:rsidP="00653173">
      <w:pPr>
        <w:pStyle w:val="NormalWeb"/>
        <w:shd w:val="clear" w:color="auto" w:fill="FFFFFF"/>
        <w:spacing w:before="0" w:beforeAutospacing="0" w:after="0" w:afterAutospacing="0" w:line="360" w:lineRule="auto"/>
        <w:jc w:val="both"/>
        <w:rPr>
          <w:rFonts w:eastAsiaTheme="minorEastAsia"/>
          <w:color w:val="000000"/>
        </w:rPr>
      </w:pPr>
    </w:p>
    <w:p w14:paraId="36C6E626" w14:textId="57BBF4B8" w:rsidR="008C4CF1" w:rsidRDefault="00322169" w:rsidP="00653173">
      <w:pPr>
        <w:pStyle w:val="NormalWeb"/>
        <w:shd w:val="clear" w:color="auto" w:fill="FFFFFF"/>
        <w:spacing w:before="0" w:beforeAutospacing="0" w:after="0" w:afterAutospacing="0" w:line="360" w:lineRule="auto"/>
        <w:jc w:val="both"/>
        <w:rPr>
          <w:rFonts w:eastAsiaTheme="minorEastAsia"/>
          <w:color w:val="000000"/>
        </w:rPr>
      </w:pPr>
      <w:r>
        <w:rPr>
          <w:rFonts w:eastAsiaTheme="minorEastAsia" w:hint="eastAsia"/>
          <w:color w:val="000000"/>
        </w:rPr>
        <w:lastRenderedPageBreak/>
        <w:t>H</w:t>
      </w:r>
      <w:r>
        <w:rPr>
          <w:rFonts w:eastAsiaTheme="minorEastAsia"/>
          <w:color w:val="000000"/>
        </w:rPr>
        <w:t>owever, the court in granting ancillary relief is not obliged to give effect to nuptial agreements. The parties cannot oust the jurisdiction of the court but must give appropriate weight to such an agreement. It is the court that is the arbiter of financial arrangements between the parties when it brings a marriage to an end. It also points out a prior agreement between husband and wife is only one of the matters which the court will have regard. There can be no question to alter the principle that it is the court, and not any prior agreement between the parties that will determine the appropriate ancillary relief when a marriage comes to an end.</w:t>
      </w:r>
      <w:r w:rsidR="008C4CF1">
        <w:rPr>
          <w:rFonts w:eastAsiaTheme="minorEastAsia"/>
          <w:color w:val="000000"/>
        </w:rPr>
        <w:t xml:space="preserve"> With regards to disclosure, the court would ask whether there was any material risk of disclosure, information or advice. It would be ideal for parties to have sound legal advice and ensure a party understands the implications of the agreement. </w:t>
      </w:r>
      <w:r w:rsidR="007146FB">
        <w:rPr>
          <w:rFonts w:eastAsiaTheme="minorEastAsia"/>
          <w:color w:val="000000"/>
        </w:rPr>
        <w:t xml:space="preserve"> The judge in this case regarded the following vitiating factors might be at play: fraud, duress or misrepresentation and occasionally unconscionable conduct would eliminate the weight attached to the agreement. </w:t>
      </w:r>
    </w:p>
    <w:p w14:paraId="6634B85C" w14:textId="77777777" w:rsidR="007146FB" w:rsidRDefault="007146FB" w:rsidP="00653173">
      <w:pPr>
        <w:shd w:val="clear" w:color="auto" w:fill="FFFFFF"/>
        <w:spacing w:after="0" w:line="360" w:lineRule="auto"/>
        <w:rPr>
          <w:color w:val="000000"/>
        </w:rPr>
      </w:pPr>
    </w:p>
    <w:p w14:paraId="173083C0" w14:textId="5E6F0313" w:rsidR="007146FB" w:rsidRDefault="007146FB" w:rsidP="00653173">
      <w:pPr>
        <w:shd w:val="clear" w:color="auto" w:fill="FFFFFF"/>
        <w:spacing w:after="0" w:line="360" w:lineRule="auto"/>
        <w:rPr>
          <w:color w:val="000000"/>
        </w:rPr>
      </w:pPr>
      <w:r w:rsidRPr="00693FC7">
        <w:rPr>
          <w:rFonts w:ascii="Times New Roman" w:hAnsi="Times New Roman" w:cs="Times New Roman"/>
          <w:color w:val="000000"/>
          <w:sz w:val="24"/>
          <w:szCs w:val="24"/>
        </w:rPr>
        <w:t>Moreover, the court may take into account a party’s emotional state and the pressures he or she was under to agree. However, one must not isolate from what would have happened had he or she not been under those pressures. The circumstances of the parties at the time of the agreement would be relevant and these would include matters such as age and maturity, whether either or both of them had been married or been in long-term relationship before. Couples’ experience of previous relationships could provide an explanation as to the terms of the agreement and may also show what they foresaw when they entered into the agreemen</w:t>
      </w:r>
      <w:r>
        <w:rPr>
          <w:color w:val="000000"/>
        </w:rPr>
        <w:t xml:space="preserve">t. </w:t>
      </w:r>
    </w:p>
    <w:p w14:paraId="63D5D341" w14:textId="239A0BA1" w:rsidR="00693FC7" w:rsidRDefault="00693FC7" w:rsidP="00653173">
      <w:pPr>
        <w:shd w:val="clear" w:color="auto" w:fill="FFFFFF"/>
        <w:spacing w:after="0" w:line="360" w:lineRule="auto"/>
        <w:rPr>
          <w:color w:val="000000"/>
        </w:rPr>
      </w:pPr>
    </w:p>
    <w:p w14:paraId="67BCE369" w14:textId="6EBA699F" w:rsidR="00935DA4" w:rsidRPr="00935DA4" w:rsidRDefault="00935DA4" w:rsidP="00653173">
      <w:pPr>
        <w:shd w:val="clear" w:color="auto" w:fill="FFFFFF"/>
        <w:spacing w:after="0" w:line="360" w:lineRule="auto"/>
        <w:rPr>
          <w:i/>
          <w:iCs/>
          <w:color w:val="000000"/>
        </w:rPr>
      </w:pPr>
      <w:r w:rsidRPr="00935DA4">
        <w:rPr>
          <w:rFonts w:hint="eastAsia"/>
          <w:i/>
          <w:iCs/>
          <w:color w:val="000000"/>
        </w:rPr>
        <w:t>F</w:t>
      </w:r>
      <w:r w:rsidRPr="00935DA4">
        <w:rPr>
          <w:i/>
          <w:iCs/>
          <w:color w:val="000000"/>
        </w:rPr>
        <w:t>airness</w:t>
      </w:r>
    </w:p>
    <w:p w14:paraId="2444F89F" w14:textId="1F7F0D09" w:rsidR="00693FC7" w:rsidRPr="007E476D" w:rsidRDefault="00693FC7" w:rsidP="00653173">
      <w:pPr>
        <w:shd w:val="clear" w:color="auto" w:fill="FFFFFF"/>
        <w:spacing w:after="0" w:line="360" w:lineRule="auto"/>
        <w:rPr>
          <w:rFonts w:ascii="Times New Roman" w:hAnsi="Times New Roman" w:cs="Times New Roman"/>
          <w:color w:val="000000"/>
        </w:rPr>
      </w:pPr>
      <w:r>
        <w:rPr>
          <w:color w:val="000000"/>
        </w:rPr>
        <w:t>The</w:t>
      </w:r>
      <w:r w:rsidRPr="007E476D">
        <w:rPr>
          <w:rFonts w:ascii="Times New Roman" w:hAnsi="Times New Roman" w:cs="Times New Roman"/>
          <w:color w:val="000000"/>
        </w:rPr>
        <w:t xml:space="preserve"> point of fairness has been agreed in </w:t>
      </w:r>
      <w:r w:rsidRPr="007E476D">
        <w:rPr>
          <w:rFonts w:ascii="Times New Roman" w:hAnsi="Times New Roman" w:cs="Times New Roman"/>
          <w:i/>
          <w:iCs/>
          <w:color w:val="000000"/>
        </w:rPr>
        <w:t xml:space="preserve">White v White </w:t>
      </w:r>
      <w:r w:rsidRPr="007E476D">
        <w:rPr>
          <w:rFonts w:ascii="Times New Roman" w:hAnsi="Times New Roman" w:cs="Times New Roman"/>
          <w:color w:val="000000"/>
        </w:rPr>
        <w:t xml:space="preserve">and </w:t>
      </w:r>
      <w:r w:rsidRPr="007E476D">
        <w:rPr>
          <w:rFonts w:ascii="Times New Roman" w:hAnsi="Times New Roman" w:cs="Times New Roman"/>
          <w:i/>
          <w:iCs/>
          <w:color w:val="000000"/>
        </w:rPr>
        <w:t xml:space="preserve">McFarlane v McFarlane </w:t>
      </w:r>
      <w:r w:rsidRPr="007E476D">
        <w:rPr>
          <w:rFonts w:ascii="Times New Roman" w:hAnsi="Times New Roman" w:cs="Times New Roman"/>
          <w:color w:val="000000"/>
        </w:rPr>
        <w:t>which established that the overriding criterion to be applied in ancillary relief proceedings is that of fairness and identification of the three strand of need, compensation and sharing that are relevant to the question of what is fair</w:t>
      </w:r>
      <w:r w:rsidR="00951B7C" w:rsidRPr="007E476D">
        <w:rPr>
          <w:rFonts w:ascii="Times New Roman" w:hAnsi="Times New Roman" w:cs="Times New Roman"/>
          <w:color w:val="000000"/>
        </w:rPr>
        <w:t>, having a realisation of its full implications</w:t>
      </w:r>
      <w:r w:rsidRPr="007E476D">
        <w:rPr>
          <w:rFonts w:ascii="Times New Roman" w:hAnsi="Times New Roman" w:cs="Times New Roman"/>
          <w:color w:val="000000"/>
        </w:rPr>
        <w:t>. However, a problem arise when there are provisions that are in conflict with the court. In giving respect for individual autonomy, the court should accord respect to the decision of a married couple as to the manner in which their financial affairs should be regulated. Autonomy should be given to couples for them to regulate financial affairs.</w:t>
      </w:r>
    </w:p>
    <w:p w14:paraId="694D5CF8" w14:textId="77777777" w:rsidR="00935DA4" w:rsidRDefault="00935DA4" w:rsidP="00653173">
      <w:pPr>
        <w:shd w:val="clear" w:color="auto" w:fill="FFFFFF"/>
        <w:spacing w:after="0" w:line="360" w:lineRule="auto"/>
        <w:rPr>
          <w:rFonts w:ascii="Times New Roman" w:hAnsi="Times New Roman" w:cs="Times New Roman"/>
          <w:color w:val="000000"/>
          <w:lang w:val="en-US"/>
        </w:rPr>
      </w:pPr>
    </w:p>
    <w:p w14:paraId="2F4DF73D" w14:textId="3452D8A1" w:rsidR="00693FC7" w:rsidRPr="007E476D" w:rsidRDefault="00693FC7" w:rsidP="00653173">
      <w:pPr>
        <w:shd w:val="clear" w:color="auto" w:fill="FFFFFF"/>
        <w:spacing w:after="0" w:line="360" w:lineRule="auto"/>
        <w:rPr>
          <w:rFonts w:ascii="Times New Roman" w:hAnsi="Times New Roman" w:cs="Times New Roman"/>
          <w:color w:val="000000"/>
          <w:lang w:val="en-US"/>
        </w:rPr>
      </w:pPr>
      <w:r w:rsidRPr="007E476D">
        <w:rPr>
          <w:rFonts w:ascii="Times New Roman" w:hAnsi="Times New Roman" w:cs="Times New Roman"/>
          <w:color w:val="000000"/>
          <w:lang w:val="en-US"/>
        </w:rPr>
        <w:t>There is also a significant distinction between marital and non-marital property in which the parties make express agreement as to the disposal of such property in the event of the termination of the marriage. Nothing is inherently unfair in such an agreement and there may be good objective justification for it, e.g. obligations towards existing family members.</w:t>
      </w:r>
    </w:p>
    <w:p w14:paraId="07BCD747" w14:textId="436E9714" w:rsidR="009337BC" w:rsidRPr="007E476D" w:rsidRDefault="009337BC" w:rsidP="00653173">
      <w:pPr>
        <w:shd w:val="clear" w:color="auto" w:fill="FFFFFF"/>
        <w:spacing w:after="0" w:line="360" w:lineRule="auto"/>
        <w:ind w:left="357"/>
        <w:rPr>
          <w:rFonts w:ascii="Times New Roman" w:hAnsi="Times New Roman" w:cs="Times New Roman"/>
          <w:color w:val="000000"/>
          <w:lang w:val="en-US"/>
        </w:rPr>
      </w:pPr>
    </w:p>
    <w:p w14:paraId="6DC6F18D" w14:textId="267F60BA" w:rsidR="00FF619C" w:rsidRPr="007E476D" w:rsidRDefault="00FF619C" w:rsidP="00653173">
      <w:pPr>
        <w:shd w:val="clear" w:color="auto" w:fill="FFFFFF"/>
        <w:spacing w:after="0" w:line="360" w:lineRule="auto"/>
        <w:ind w:left="357"/>
        <w:jc w:val="both"/>
        <w:rPr>
          <w:rFonts w:ascii="Times New Roman" w:hAnsi="Times New Roman" w:cs="Times New Roman"/>
          <w:color w:val="000000"/>
          <w:lang w:val="en-US"/>
        </w:rPr>
      </w:pPr>
      <w:r w:rsidRPr="007E476D">
        <w:rPr>
          <w:rFonts w:ascii="Times New Roman" w:hAnsi="Times New Roman" w:cs="Times New Roman"/>
          <w:color w:val="000000"/>
          <w:lang w:val="en-US"/>
        </w:rPr>
        <w:t xml:space="preserve">The court has also acknowledged the couple’s future relationship is more scope for what happens to them over the years to make it unfair to hold them to their agreement. This is because the circumstances of the parties often change over time in ways or to an extent which either cannot be or simply was not envisaged. The longer the marriage has lasted, the more likely it is that this will be the case. </w:t>
      </w:r>
    </w:p>
    <w:p w14:paraId="7FAE9057" w14:textId="4D525AFD" w:rsidR="00FF619C" w:rsidRDefault="00FF619C" w:rsidP="00653173">
      <w:pPr>
        <w:shd w:val="clear" w:color="auto" w:fill="FFFFFF"/>
        <w:spacing w:after="0" w:line="360" w:lineRule="auto"/>
        <w:ind w:left="357"/>
        <w:jc w:val="both"/>
        <w:rPr>
          <w:rFonts w:ascii="Times New Roman" w:hAnsi="Times New Roman" w:cs="Times New Roman"/>
          <w:color w:val="000000"/>
          <w:lang w:val="en-US"/>
        </w:rPr>
      </w:pPr>
    </w:p>
    <w:p w14:paraId="6B796DCE" w14:textId="12C5EACF" w:rsidR="00935DA4" w:rsidRPr="00935DA4" w:rsidRDefault="00935DA4" w:rsidP="00653173">
      <w:pPr>
        <w:shd w:val="clear" w:color="auto" w:fill="FFFFFF"/>
        <w:spacing w:after="0" w:line="360" w:lineRule="auto"/>
        <w:ind w:left="357"/>
        <w:jc w:val="both"/>
        <w:rPr>
          <w:rFonts w:ascii="Times New Roman" w:hAnsi="Times New Roman" w:cs="Times New Roman"/>
          <w:i/>
          <w:iCs/>
          <w:color w:val="000000"/>
          <w:lang w:val="en-US"/>
        </w:rPr>
      </w:pPr>
      <w:r w:rsidRPr="00935DA4">
        <w:rPr>
          <w:rFonts w:ascii="Times New Roman" w:hAnsi="Times New Roman" w:cs="Times New Roman"/>
          <w:i/>
          <w:iCs/>
          <w:color w:val="000000"/>
          <w:lang w:val="en-US"/>
        </w:rPr>
        <w:t xml:space="preserve">Effect of the agreement over the marriage </w:t>
      </w:r>
    </w:p>
    <w:p w14:paraId="3C4C7399" w14:textId="3611374F" w:rsidR="00EA769D" w:rsidRPr="007E476D" w:rsidRDefault="00FF619C" w:rsidP="00653173">
      <w:pPr>
        <w:shd w:val="clear" w:color="auto" w:fill="FFFFFF"/>
        <w:spacing w:after="0" w:line="360" w:lineRule="auto"/>
        <w:ind w:left="357"/>
        <w:jc w:val="both"/>
        <w:rPr>
          <w:rFonts w:ascii="Times New Roman" w:hAnsi="Times New Roman" w:cs="Times New Roman"/>
          <w:color w:val="000000"/>
          <w:lang w:val="en-US"/>
        </w:rPr>
      </w:pPr>
      <w:r w:rsidRPr="007E476D">
        <w:rPr>
          <w:rFonts w:ascii="Times New Roman" w:hAnsi="Times New Roman" w:cs="Times New Roman"/>
          <w:color w:val="000000"/>
          <w:lang w:val="en-US"/>
        </w:rPr>
        <w:t xml:space="preserve">The judge had also cited from </w:t>
      </w:r>
      <w:r w:rsidRPr="007E476D">
        <w:rPr>
          <w:rFonts w:ascii="Times New Roman" w:hAnsi="Times New Roman" w:cs="Times New Roman"/>
          <w:i/>
          <w:iCs/>
          <w:color w:val="000000"/>
          <w:lang w:val="en-US"/>
        </w:rPr>
        <w:t>Radmacher</w:t>
      </w:r>
      <w:r w:rsidRPr="007E476D">
        <w:rPr>
          <w:rFonts w:ascii="Times New Roman" w:hAnsi="Times New Roman" w:cs="Times New Roman"/>
          <w:color w:val="000000"/>
          <w:lang w:val="en-US"/>
        </w:rPr>
        <w:t xml:space="preserve"> with regards to the potential failure of a marriage and how the pre-nuptial agreement could govern: It is intended to look forward over the whole period of a marriage to the possibility of its ultimate failure and divorce. Therefore, it is potentially a long</w:t>
      </w:r>
      <w:r w:rsidR="00474BA6" w:rsidRPr="007E476D">
        <w:rPr>
          <w:rFonts w:ascii="Times New Roman" w:hAnsi="Times New Roman" w:cs="Times New Roman"/>
          <w:color w:val="000000"/>
          <w:lang w:val="en-US"/>
        </w:rPr>
        <w:t xml:space="preserve"> period of time.</w:t>
      </w:r>
      <w:r w:rsidRPr="007E476D">
        <w:rPr>
          <w:rFonts w:ascii="Times New Roman" w:hAnsi="Times New Roman" w:cs="Times New Roman"/>
          <w:color w:val="000000"/>
          <w:lang w:val="en-US"/>
        </w:rPr>
        <w:t xml:space="preserve"> A pre-nuptial agreement is intended to look forward over the whole period of a marriage to the possibility of its ultimate failure and divorce. The longer a marriage is the more likely to have “myriad different circumstances which may await its parties.”</w:t>
      </w:r>
      <w:r w:rsidR="00474BA6" w:rsidRPr="007E476D">
        <w:rPr>
          <w:rFonts w:ascii="Times New Roman" w:hAnsi="Times New Roman" w:cs="Times New Roman"/>
          <w:color w:val="000000"/>
          <w:lang w:val="en-US"/>
        </w:rPr>
        <w:t xml:space="preserve"> He paid particular attention to young couples who are “open-books”</w:t>
      </w:r>
      <w:r w:rsidR="00EA769D" w:rsidRPr="007E476D">
        <w:rPr>
          <w:rFonts w:ascii="Times New Roman" w:hAnsi="Times New Roman" w:cs="Times New Roman"/>
          <w:color w:val="000000"/>
          <w:lang w:val="en-US"/>
        </w:rPr>
        <w:t xml:space="preserve"> and there are questions as to whether the same weight should be attached to such early signed agreements.</w:t>
      </w:r>
    </w:p>
    <w:p w14:paraId="4D83A518" w14:textId="54217CB1" w:rsidR="00951B7C" w:rsidRDefault="00951B7C" w:rsidP="00653173">
      <w:pPr>
        <w:shd w:val="clear" w:color="auto" w:fill="FFFFFF"/>
        <w:spacing w:after="0" w:line="360" w:lineRule="auto"/>
        <w:ind w:left="357"/>
        <w:jc w:val="both"/>
        <w:rPr>
          <w:rFonts w:ascii="Times New Roman" w:hAnsi="Times New Roman" w:cs="Times New Roman"/>
          <w:color w:val="000000"/>
          <w:lang w:val="en-US"/>
        </w:rPr>
      </w:pPr>
    </w:p>
    <w:p w14:paraId="23B96FE3" w14:textId="19793B57" w:rsidR="00935DA4" w:rsidRDefault="00935DA4" w:rsidP="00653173">
      <w:pPr>
        <w:shd w:val="clear" w:color="auto" w:fill="FFFFFF"/>
        <w:spacing w:after="0" w:line="360" w:lineRule="auto"/>
        <w:ind w:left="357"/>
        <w:jc w:val="both"/>
        <w:rPr>
          <w:rFonts w:ascii="Times New Roman" w:hAnsi="Times New Roman" w:cs="Times New Roman"/>
          <w:i/>
          <w:iCs/>
          <w:color w:val="000000"/>
          <w:lang w:val="en-US"/>
        </w:rPr>
      </w:pPr>
      <w:r w:rsidRPr="00935DA4">
        <w:rPr>
          <w:rFonts w:ascii="Times New Roman" w:hAnsi="Times New Roman" w:cs="Times New Roman" w:hint="eastAsia"/>
          <w:i/>
          <w:iCs/>
          <w:color w:val="000000"/>
          <w:lang w:val="en-US"/>
        </w:rPr>
        <w:t>R</w:t>
      </w:r>
      <w:r w:rsidRPr="00935DA4">
        <w:rPr>
          <w:rFonts w:ascii="Times New Roman" w:hAnsi="Times New Roman" w:cs="Times New Roman"/>
          <w:i/>
          <w:iCs/>
          <w:color w:val="000000"/>
          <w:lang w:val="en-US"/>
        </w:rPr>
        <w:t>eal needs and fair distribution</w:t>
      </w:r>
    </w:p>
    <w:p w14:paraId="5AE63A2B" w14:textId="77777777" w:rsidR="00935DA4" w:rsidRPr="00935DA4" w:rsidRDefault="00935DA4" w:rsidP="00653173">
      <w:pPr>
        <w:shd w:val="clear" w:color="auto" w:fill="FFFFFF"/>
        <w:spacing w:after="0" w:line="360" w:lineRule="auto"/>
        <w:ind w:left="357"/>
        <w:jc w:val="both"/>
        <w:rPr>
          <w:rFonts w:ascii="Times New Roman" w:hAnsi="Times New Roman" w:cs="Times New Roman"/>
          <w:color w:val="000000"/>
          <w:lang w:val="en-US"/>
        </w:rPr>
      </w:pPr>
    </w:p>
    <w:p w14:paraId="03588FA1" w14:textId="6D449771" w:rsidR="00BE46D6" w:rsidRPr="007E476D" w:rsidRDefault="00951B7C" w:rsidP="00653173">
      <w:pPr>
        <w:shd w:val="clear" w:color="auto" w:fill="FFFFFF"/>
        <w:spacing w:after="0" w:line="360" w:lineRule="auto"/>
        <w:ind w:left="357"/>
        <w:jc w:val="both"/>
        <w:rPr>
          <w:rFonts w:ascii="Times New Roman" w:hAnsi="Times New Roman" w:cs="Times New Roman"/>
          <w:color w:val="000000"/>
          <w:lang w:val="en-US"/>
        </w:rPr>
      </w:pPr>
      <w:r w:rsidRPr="007E476D">
        <w:rPr>
          <w:rFonts w:ascii="Times New Roman" w:hAnsi="Times New Roman" w:cs="Times New Roman"/>
          <w:color w:val="000000"/>
          <w:lang w:val="en-US"/>
        </w:rPr>
        <w:t>A fair distribution of assets also comes into play. In doing so, needs and compensation would be important.</w:t>
      </w:r>
      <w:r w:rsidR="008D2494" w:rsidRPr="007E476D">
        <w:rPr>
          <w:rFonts w:ascii="Times New Roman" w:hAnsi="Times New Roman" w:cs="Times New Roman"/>
          <w:color w:val="000000"/>
          <w:lang w:val="en-US"/>
        </w:rPr>
        <w:t xml:space="preserve"> </w:t>
      </w:r>
      <w:r w:rsidR="005D30E0" w:rsidRPr="007E476D">
        <w:rPr>
          <w:rFonts w:ascii="Times New Roman" w:hAnsi="Times New Roman" w:cs="Times New Roman"/>
          <w:color w:val="000000"/>
          <w:lang w:val="en-US"/>
        </w:rPr>
        <w:t>There is also a metric for “needs” for the court to consider. The court should only make an award to alleviate the payee from real need. When the judgment is read as a whole, no particular metrics were needed with which to measure needs</w:t>
      </w:r>
      <w:r w:rsidR="008D2494" w:rsidRPr="007E476D">
        <w:rPr>
          <w:rFonts w:ascii="Times New Roman" w:hAnsi="Times New Roman" w:cs="Times New Roman"/>
          <w:color w:val="000000"/>
          <w:lang w:val="en-US"/>
        </w:rPr>
        <w:t xml:space="preserve">. The key is still a fair result. The court adopted </w:t>
      </w:r>
      <w:r w:rsidR="008D2494" w:rsidRPr="007E476D">
        <w:rPr>
          <w:rFonts w:ascii="Times New Roman" w:hAnsi="Times New Roman" w:cs="Times New Roman"/>
          <w:i/>
          <w:iCs/>
          <w:color w:val="000000"/>
          <w:lang w:val="en-US"/>
        </w:rPr>
        <w:t xml:space="preserve">Radmacher </w:t>
      </w:r>
      <w:r w:rsidR="008D2494" w:rsidRPr="007E476D">
        <w:rPr>
          <w:rFonts w:ascii="Times New Roman" w:hAnsi="Times New Roman" w:cs="Times New Roman"/>
          <w:color w:val="000000"/>
          <w:lang w:val="en-US"/>
        </w:rPr>
        <w:t>a</w:t>
      </w:r>
      <w:r w:rsidR="008D2494" w:rsidRPr="007E476D">
        <w:rPr>
          <w:rFonts w:ascii="Times New Roman" w:hAnsi="Times New Roman" w:cs="Times New Roman"/>
          <w:i/>
          <w:iCs/>
          <w:color w:val="000000"/>
          <w:lang w:val="en-US"/>
        </w:rPr>
        <w:t xml:space="preserve"> </w:t>
      </w:r>
      <w:r w:rsidR="008D2494" w:rsidRPr="007E476D">
        <w:rPr>
          <w:rFonts w:ascii="Times New Roman" w:hAnsi="Times New Roman" w:cs="Times New Roman"/>
          <w:color w:val="000000"/>
          <w:lang w:val="en-US"/>
        </w:rPr>
        <w:t xml:space="preserve">nuanced approach to be used in assessing needs. After taking into account the case of </w:t>
      </w:r>
      <w:r w:rsidR="008D2494" w:rsidRPr="007E476D">
        <w:rPr>
          <w:rFonts w:ascii="Times New Roman" w:hAnsi="Times New Roman" w:cs="Times New Roman"/>
          <w:i/>
          <w:iCs/>
          <w:color w:val="000000"/>
          <w:lang w:val="en-US"/>
        </w:rPr>
        <w:t>WW</w:t>
      </w:r>
      <w:r w:rsidR="008D2494" w:rsidRPr="007E476D">
        <w:rPr>
          <w:rFonts w:ascii="Times New Roman" w:hAnsi="Times New Roman" w:cs="Times New Roman"/>
          <w:color w:val="000000"/>
          <w:lang w:val="en-US"/>
        </w:rPr>
        <w:t>,  it would seem the level at which a party’s needs should be assessed must depend upon all of the circumstances of the case, amongst which the fact of the agreement may feature prominently as a depressing factor but this would be a case-by-case situation.</w:t>
      </w:r>
      <w:r w:rsidR="00E90213" w:rsidRPr="007E476D">
        <w:rPr>
          <w:rFonts w:ascii="Times New Roman" w:hAnsi="Times New Roman" w:cs="Times New Roman"/>
          <w:color w:val="000000"/>
          <w:lang w:val="en-US"/>
        </w:rPr>
        <w:t xml:space="preserve"> At the end, </w:t>
      </w:r>
      <w:r w:rsidR="00BE46D6" w:rsidRPr="007E476D">
        <w:rPr>
          <w:rFonts w:ascii="Times New Roman" w:hAnsi="Times New Roman" w:cs="Times New Roman"/>
          <w:color w:val="000000"/>
          <w:lang w:val="en-US"/>
        </w:rPr>
        <w:t>the judge considered this case as a simple one and so only fair distribution was considered.</w:t>
      </w:r>
    </w:p>
    <w:p w14:paraId="7B72B425" w14:textId="7A75F76F" w:rsidR="00BE46D6" w:rsidRPr="007E476D" w:rsidRDefault="00BE46D6" w:rsidP="00653173">
      <w:pPr>
        <w:shd w:val="clear" w:color="auto" w:fill="FFFFFF"/>
        <w:spacing w:after="0" w:line="360" w:lineRule="auto"/>
        <w:ind w:left="357"/>
        <w:jc w:val="both"/>
        <w:rPr>
          <w:rFonts w:ascii="Times New Roman" w:hAnsi="Times New Roman" w:cs="Times New Roman"/>
          <w:color w:val="000000"/>
          <w:lang w:val="en-US"/>
        </w:rPr>
      </w:pPr>
    </w:p>
    <w:p w14:paraId="1AA2513E" w14:textId="7BB98D7D" w:rsidR="00BE46D6" w:rsidRPr="007E476D" w:rsidRDefault="00BE46D6" w:rsidP="00653173">
      <w:pPr>
        <w:shd w:val="clear" w:color="auto" w:fill="FFFFFF"/>
        <w:spacing w:after="0" w:line="360" w:lineRule="auto"/>
        <w:ind w:left="357"/>
        <w:jc w:val="both"/>
        <w:rPr>
          <w:rFonts w:ascii="Times New Roman" w:hAnsi="Times New Roman" w:cs="Times New Roman"/>
          <w:color w:val="000000"/>
          <w:u w:val="single"/>
          <w:lang w:val="en-US"/>
        </w:rPr>
      </w:pPr>
      <w:r w:rsidRPr="007E476D">
        <w:rPr>
          <w:rFonts w:ascii="Times New Roman" w:hAnsi="Times New Roman" w:cs="Times New Roman"/>
          <w:color w:val="000000"/>
          <w:u w:val="single"/>
          <w:lang w:val="en-US"/>
        </w:rPr>
        <w:t>Weight attached to the pre-nuptial agreement:</w:t>
      </w:r>
    </w:p>
    <w:p w14:paraId="18760121" w14:textId="02160743" w:rsidR="00BE46D6" w:rsidRPr="007E476D" w:rsidRDefault="00BE46D6" w:rsidP="00653173">
      <w:pPr>
        <w:shd w:val="clear" w:color="auto" w:fill="FFFFFF"/>
        <w:spacing w:after="0" w:line="360" w:lineRule="auto"/>
        <w:ind w:left="357"/>
        <w:jc w:val="both"/>
        <w:rPr>
          <w:rFonts w:ascii="Times New Roman" w:hAnsi="Times New Roman" w:cs="Times New Roman"/>
          <w:color w:val="000000"/>
          <w:u w:val="single"/>
          <w:lang w:val="en-US"/>
        </w:rPr>
      </w:pPr>
    </w:p>
    <w:p w14:paraId="4B760A39" w14:textId="74D2C020" w:rsidR="00BE46D6" w:rsidRDefault="00BE46D6" w:rsidP="00653173">
      <w:pPr>
        <w:shd w:val="clear" w:color="auto" w:fill="FFFFFF"/>
        <w:spacing w:after="0" w:line="360" w:lineRule="auto"/>
        <w:ind w:left="357"/>
        <w:jc w:val="both"/>
        <w:rPr>
          <w:rFonts w:ascii="Times New Roman" w:hAnsi="Times New Roman" w:cs="Times New Roman"/>
          <w:color w:val="000000"/>
        </w:rPr>
      </w:pPr>
      <w:r w:rsidRPr="007E476D">
        <w:rPr>
          <w:rFonts w:ascii="Times New Roman" w:hAnsi="Times New Roman" w:cs="Times New Roman"/>
          <w:color w:val="000000"/>
          <w:lang w:val="en-US"/>
        </w:rPr>
        <w:t>There is a need to strike a balance between attaching no and too much weight to the pre-nuptial agreement based on the principle of fairness. Considering the declining standard of living of the wife, in comparison to her wealthier position during marriage, also given her relatively lower education level compared with her husband, this would constitute to a massive sacrifice for her. She had given up her career to be a home-maker. The judge remarked “</w:t>
      </w:r>
      <w:r w:rsidRPr="007E476D">
        <w:rPr>
          <w:rFonts w:ascii="Times New Roman" w:hAnsi="Times New Roman" w:cs="Times New Roman"/>
          <w:color w:val="000000"/>
        </w:rPr>
        <w:t xml:space="preserve">It is simply wrong for her to be held to the terms of the </w:t>
      </w:r>
      <w:r w:rsidR="00935DA4">
        <w:rPr>
          <w:rFonts w:ascii="Times New Roman" w:hAnsi="Times New Roman" w:cs="Times New Roman"/>
          <w:color w:val="000000"/>
        </w:rPr>
        <w:t>pre-nuptial agreement</w:t>
      </w:r>
      <w:r w:rsidRPr="007E476D">
        <w:rPr>
          <w:rFonts w:ascii="Times New Roman" w:hAnsi="Times New Roman" w:cs="Times New Roman"/>
          <w:color w:val="000000"/>
        </w:rPr>
        <w:t xml:space="preserve"> whilst the Husband got to keep the fruit of her </w:t>
      </w:r>
      <w:r w:rsidRPr="007E476D">
        <w:rPr>
          <w:rFonts w:ascii="Times New Roman" w:hAnsi="Times New Roman" w:cs="Times New Roman"/>
          <w:color w:val="000000"/>
        </w:rPr>
        <w:lastRenderedPageBreak/>
        <w:t>sacrifice.” However, if it is not unfair to consider the agreement, the court shall have regard to it too. It is indeed a vague concept. In judging a standard of living, the court shall consider reasonableness and fairness. E.g., whether it would be realistic to maintain the same living location and condition</w:t>
      </w:r>
      <w:r w:rsidR="008E7499">
        <w:rPr>
          <w:rFonts w:ascii="Times New Roman" w:hAnsi="Times New Roman" w:cs="Times New Roman"/>
          <w:color w:val="000000"/>
        </w:rPr>
        <w:t>.</w:t>
      </w:r>
    </w:p>
    <w:p w14:paraId="63138995" w14:textId="7F92094B" w:rsidR="008E7499" w:rsidRDefault="008E7499" w:rsidP="00653173">
      <w:pPr>
        <w:shd w:val="clear" w:color="auto" w:fill="FFFFFF"/>
        <w:spacing w:after="0" w:line="360" w:lineRule="auto"/>
        <w:ind w:left="357"/>
        <w:jc w:val="both"/>
        <w:rPr>
          <w:rFonts w:ascii="Times New Roman" w:hAnsi="Times New Roman" w:cs="Times New Roman"/>
          <w:color w:val="000000"/>
        </w:rPr>
      </w:pPr>
    </w:p>
    <w:p w14:paraId="207B7F3B" w14:textId="77777777" w:rsidR="008E7499" w:rsidRPr="007E476D" w:rsidRDefault="008E7499" w:rsidP="00653173">
      <w:pPr>
        <w:shd w:val="clear" w:color="auto" w:fill="FFFFFF"/>
        <w:spacing w:after="0" w:line="360" w:lineRule="auto"/>
        <w:ind w:left="357"/>
        <w:jc w:val="both"/>
        <w:rPr>
          <w:rFonts w:ascii="Times New Roman" w:hAnsi="Times New Roman" w:cs="Times New Roman"/>
          <w:color w:val="000000"/>
        </w:rPr>
      </w:pPr>
    </w:p>
    <w:p w14:paraId="7B7E19E0" w14:textId="73B286C0" w:rsidR="002A480A" w:rsidRPr="00935DA4" w:rsidRDefault="002A480A" w:rsidP="00653173">
      <w:pPr>
        <w:shd w:val="clear" w:color="auto" w:fill="FFFFFF"/>
        <w:spacing w:after="75" w:line="360" w:lineRule="auto"/>
        <w:jc w:val="both"/>
        <w:outlineLvl w:val="0"/>
        <w:rPr>
          <w:rFonts w:ascii="Times New Roman" w:eastAsia="Times New Roman" w:hAnsi="Times New Roman" w:cs="Times New Roman"/>
          <w:color w:val="333333"/>
          <w:kern w:val="36"/>
          <w:sz w:val="24"/>
          <w:szCs w:val="24"/>
          <w:u w:val="single"/>
          <w:lang w:val="en-US"/>
        </w:rPr>
      </w:pPr>
      <w:r w:rsidRPr="00935DA4">
        <w:rPr>
          <w:rFonts w:ascii="Times New Roman" w:eastAsia="Times New Roman" w:hAnsi="Times New Roman" w:cs="Times New Roman"/>
          <w:i/>
          <w:iCs/>
          <w:color w:val="333333"/>
          <w:kern w:val="36"/>
          <w:sz w:val="24"/>
          <w:szCs w:val="24"/>
          <w:u w:val="single"/>
          <w:lang w:val="en-US"/>
        </w:rPr>
        <w:t>LCYP v JEK</w:t>
      </w:r>
      <w:r w:rsidR="00935DA4" w:rsidRPr="00935DA4">
        <w:rPr>
          <w:rStyle w:val="FootnoteReference"/>
          <w:rFonts w:ascii="Times New Roman" w:eastAsia="Times New Roman" w:hAnsi="Times New Roman" w:cs="Times New Roman"/>
          <w:i/>
          <w:iCs/>
          <w:color w:val="333333"/>
          <w:kern w:val="36"/>
          <w:sz w:val="24"/>
          <w:szCs w:val="24"/>
          <w:u w:val="single"/>
          <w:lang w:val="en-US"/>
        </w:rPr>
        <w:footnoteReference w:id="5"/>
      </w:r>
    </w:p>
    <w:p w14:paraId="1599729A" w14:textId="77777777" w:rsidR="002A480A" w:rsidRDefault="002A480A" w:rsidP="00653173">
      <w:pPr>
        <w:suppressAutoHyphens/>
        <w:autoSpaceDE w:val="0"/>
        <w:autoSpaceDN w:val="0"/>
        <w:adjustRightInd w:val="0"/>
        <w:spacing w:before="80" w:after="80" w:line="360" w:lineRule="auto"/>
        <w:ind w:left="480"/>
        <w:jc w:val="both"/>
        <w:rPr>
          <w:rFonts w:ascii="Times New Roman" w:hAnsi="Times New Roman" w:cs="Times New Roman"/>
          <w:color w:val="000000"/>
          <w:sz w:val="24"/>
          <w:szCs w:val="24"/>
        </w:rPr>
      </w:pPr>
    </w:p>
    <w:p w14:paraId="693EFF8D" w14:textId="096FDDBB" w:rsidR="009564FB" w:rsidRPr="00935DA4" w:rsidRDefault="00935DA4"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w:t>
      </w:r>
      <w:r w:rsidRPr="00935DA4">
        <w:rPr>
          <w:rFonts w:ascii="Times New Roman" w:hAnsi="Times New Roman" w:cs="Times New Roman"/>
          <w:color w:val="000000"/>
          <w:sz w:val="24"/>
          <w:szCs w:val="24"/>
        </w:rPr>
        <w:t>is case raises an interesting question as to whether sharing should act as a fundamental element of marriage, to be required whatever the individual wishes of the spouses, or whether rests on the inferred intentions of the spouses.</w:t>
      </w:r>
      <w:r w:rsidR="000325F1" w:rsidRPr="00935DA4">
        <w:rPr>
          <w:rFonts w:ascii="Times New Roman" w:hAnsi="Times New Roman" w:cs="Times New Roman"/>
          <w:color w:val="000000"/>
          <w:sz w:val="24"/>
          <w:szCs w:val="24"/>
        </w:rPr>
        <w:t xml:space="preserve"> </w:t>
      </w:r>
      <w:r w:rsidR="009914E3" w:rsidRPr="00935DA4">
        <w:rPr>
          <w:rFonts w:ascii="Times New Roman" w:hAnsi="Times New Roman" w:cs="Times New Roman"/>
          <w:color w:val="000000"/>
          <w:sz w:val="24"/>
          <w:szCs w:val="24"/>
        </w:rPr>
        <w:t xml:space="preserve"> If</w:t>
      </w:r>
      <w:r w:rsidR="000325F1" w:rsidRPr="00935DA4">
        <w:rPr>
          <w:rFonts w:ascii="Times New Roman" w:hAnsi="Times New Roman" w:cs="Times New Roman"/>
          <w:color w:val="000000"/>
          <w:sz w:val="24"/>
          <w:szCs w:val="24"/>
        </w:rPr>
        <w:t xml:space="preserve"> </w:t>
      </w:r>
      <w:r w:rsidR="009914E3" w:rsidRPr="00935DA4">
        <w:rPr>
          <w:rFonts w:ascii="Times New Roman" w:hAnsi="Times New Roman" w:cs="Times New Roman"/>
          <w:color w:val="000000"/>
          <w:sz w:val="24"/>
          <w:szCs w:val="24"/>
        </w:rPr>
        <w:t xml:space="preserve">the former, the crux of the matter if why there is not a system of separate property within marriage. </w:t>
      </w:r>
      <w:r w:rsidR="009914E3" w:rsidRPr="00935DA4">
        <w:rPr>
          <w:rFonts w:ascii="Times New Roman" w:hAnsi="Times New Roman" w:cs="Times New Roman"/>
          <w:color w:val="000000"/>
          <w:sz w:val="24"/>
          <w:szCs w:val="24"/>
          <w:shd w:val="clear" w:color="auto" w:fill="FFFFFF"/>
        </w:rPr>
        <w:t>If</w:t>
      </w:r>
      <w:r w:rsidR="009564FB" w:rsidRPr="00935DA4">
        <w:rPr>
          <w:rFonts w:ascii="Times New Roman" w:hAnsi="Times New Roman" w:cs="Times New Roman"/>
          <w:color w:val="000000"/>
          <w:sz w:val="24"/>
          <w:szCs w:val="24"/>
          <w:shd w:val="clear" w:color="auto" w:fill="FFFFFF"/>
        </w:rPr>
        <w:t xml:space="preserve"> the latter, </w:t>
      </w:r>
      <w:r w:rsidR="00AA66DC" w:rsidRPr="00935DA4">
        <w:rPr>
          <w:rFonts w:ascii="Times New Roman" w:hAnsi="Times New Roman" w:cs="Times New Roman"/>
          <w:color w:val="000000"/>
          <w:sz w:val="24"/>
          <w:szCs w:val="24"/>
          <w:shd w:val="clear" w:color="auto" w:fill="FFFFFF"/>
        </w:rPr>
        <w:t xml:space="preserve">there is perhaps a </w:t>
      </w:r>
      <w:r w:rsidR="009564FB" w:rsidRPr="00935DA4">
        <w:rPr>
          <w:rFonts w:ascii="Times New Roman" w:hAnsi="Times New Roman" w:cs="Times New Roman"/>
          <w:color w:val="000000"/>
          <w:sz w:val="24"/>
          <w:szCs w:val="24"/>
          <w:shd w:val="clear" w:color="auto" w:fill="FFFFFF"/>
        </w:rPr>
        <w:t xml:space="preserve">need </w:t>
      </w:r>
      <w:r w:rsidR="00AA66DC" w:rsidRPr="00935DA4">
        <w:rPr>
          <w:rFonts w:ascii="Times New Roman" w:hAnsi="Times New Roman" w:cs="Times New Roman"/>
          <w:color w:val="000000"/>
          <w:sz w:val="24"/>
          <w:szCs w:val="24"/>
          <w:shd w:val="clear" w:color="auto" w:fill="FFFFFF"/>
        </w:rPr>
        <w:t xml:space="preserve">of </w:t>
      </w:r>
      <w:r w:rsidR="009564FB" w:rsidRPr="00935DA4">
        <w:rPr>
          <w:rFonts w:ascii="Times New Roman" w:hAnsi="Times New Roman" w:cs="Times New Roman"/>
          <w:color w:val="000000"/>
          <w:sz w:val="24"/>
          <w:szCs w:val="24"/>
          <w:shd w:val="clear" w:color="auto" w:fill="FFFFFF"/>
        </w:rPr>
        <w:t>more empirical data about actual intentions of married couples.</w:t>
      </w:r>
      <w:r w:rsidR="00AA66DC" w:rsidRPr="00935DA4">
        <w:rPr>
          <w:rFonts w:ascii="Times New Roman" w:hAnsi="Times New Roman" w:cs="Times New Roman"/>
          <w:color w:val="000000"/>
          <w:sz w:val="24"/>
          <w:szCs w:val="24"/>
          <w:shd w:val="clear" w:color="auto" w:fill="FFFFFF"/>
        </w:rPr>
        <w:t xml:space="preserve"> The prospect of sharing assets may be a serious disincentive to marriage for some.</w:t>
      </w:r>
      <w:r w:rsidR="000325F1" w:rsidRPr="00935DA4">
        <w:rPr>
          <w:rFonts w:ascii="Times New Roman" w:hAnsi="Times New Roman" w:cs="Times New Roman"/>
          <w:color w:val="000000"/>
          <w:sz w:val="24"/>
          <w:szCs w:val="24"/>
          <w:shd w:val="clear" w:color="auto" w:fill="FFFFFF"/>
        </w:rPr>
        <w:t xml:space="preserve"> Nonetheless, there is still a difference between a nuptial agreement which contemplates divorce and an agreement which adopts a particular marital property regime.</w:t>
      </w:r>
    </w:p>
    <w:p w14:paraId="251BADFF" w14:textId="5D340AC9" w:rsidR="005A5D1E" w:rsidRPr="00935DA4" w:rsidRDefault="009914E3" w:rsidP="00653173">
      <w:pPr>
        <w:pStyle w:val="NormalWeb"/>
        <w:shd w:val="clear" w:color="auto" w:fill="FFFFFF"/>
        <w:spacing w:before="0" w:beforeAutospacing="0" w:after="0" w:afterAutospacing="0" w:line="360" w:lineRule="auto"/>
        <w:jc w:val="both"/>
        <w:rPr>
          <w:color w:val="000000"/>
          <w:shd w:val="clear" w:color="auto" w:fill="FFFFFF"/>
        </w:rPr>
      </w:pPr>
      <w:r w:rsidRPr="00935DA4">
        <w:rPr>
          <w:color w:val="000000"/>
          <w:shd w:val="clear" w:color="auto" w:fill="FFFFFF"/>
        </w:rPr>
        <w:t>There were three matters for determination by the Hong Kong courts: the divorce; the applicability of the Agreements (both in respect of the issue whether they had been vitiated by duress and also the weight to be given to them)</w:t>
      </w:r>
    </w:p>
    <w:p w14:paraId="266F5D23" w14:textId="194296BA" w:rsidR="00B7374D" w:rsidRPr="00EA1FDF" w:rsidRDefault="00B7374D" w:rsidP="00653173">
      <w:pPr>
        <w:pStyle w:val="NormalWeb"/>
        <w:shd w:val="clear" w:color="auto" w:fill="FFFFFF"/>
        <w:spacing w:before="0" w:beforeAutospacing="0" w:after="0" w:afterAutospacing="0" w:line="360" w:lineRule="auto"/>
        <w:jc w:val="both"/>
        <w:rPr>
          <w:color w:val="000000"/>
          <w:sz w:val="20"/>
          <w:szCs w:val="20"/>
        </w:rPr>
      </w:pPr>
    </w:p>
    <w:p w14:paraId="605A0D0B" w14:textId="2A9D29D9" w:rsidR="004B162C" w:rsidRPr="00935DA4" w:rsidRDefault="00EA1FDF" w:rsidP="00653173">
      <w:pPr>
        <w:suppressAutoHyphens/>
        <w:autoSpaceDE w:val="0"/>
        <w:autoSpaceDN w:val="0"/>
        <w:adjustRightInd w:val="0"/>
        <w:spacing w:before="80" w:after="80" w:line="360" w:lineRule="auto"/>
        <w:jc w:val="both"/>
        <w:rPr>
          <w:rFonts w:ascii="Times New Roman" w:hAnsi="Times New Roman" w:cs="Times New Roman"/>
          <w:i/>
          <w:iCs/>
          <w:color w:val="000000"/>
          <w:sz w:val="24"/>
          <w:szCs w:val="24"/>
          <w:shd w:val="clear" w:color="auto" w:fill="FFFFFF"/>
        </w:rPr>
      </w:pPr>
      <w:r w:rsidRPr="00935DA4">
        <w:rPr>
          <w:rFonts w:ascii="Times New Roman" w:hAnsi="Times New Roman" w:cs="Times New Roman"/>
          <w:i/>
          <w:iCs/>
          <w:color w:val="000000"/>
          <w:sz w:val="24"/>
          <w:szCs w:val="24"/>
          <w:shd w:val="clear" w:color="auto" w:fill="FFFFFF"/>
        </w:rPr>
        <w:t>Policy</w:t>
      </w:r>
    </w:p>
    <w:p w14:paraId="463F45BD" w14:textId="5E873983" w:rsidR="004B162C" w:rsidRDefault="004B162C"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hint="eastAsia"/>
          <w:color w:val="000000"/>
          <w:sz w:val="24"/>
          <w:szCs w:val="24"/>
          <w:shd w:val="clear" w:color="auto" w:fill="FFFFFF"/>
        </w:rPr>
        <w:t>T</w:t>
      </w:r>
      <w:r>
        <w:rPr>
          <w:rFonts w:ascii="Times New Roman" w:hAnsi="Times New Roman" w:cs="Times New Roman"/>
          <w:color w:val="000000"/>
          <w:sz w:val="24"/>
          <w:szCs w:val="24"/>
          <w:shd w:val="clear" w:color="auto" w:fill="FFFFFF"/>
        </w:rPr>
        <w:t>here is a need to adopt a two-step approach to examine the state of the law:</w:t>
      </w:r>
    </w:p>
    <w:p w14:paraId="04B63587" w14:textId="6F10E44A" w:rsidR="004B162C" w:rsidRDefault="004B162C" w:rsidP="00653173">
      <w:pPr>
        <w:pStyle w:val="ListParagraph"/>
        <w:numPr>
          <w:ilvl w:val="1"/>
          <w:numId w:val="19"/>
        </w:numPr>
        <w:suppressAutoHyphens/>
        <w:autoSpaceDE w:val="0"/>
        <w:autoSpaceDN w:val="0"/>
        <w:adjustRightInd w:val="0"/>
        <w:spacing w:before="80" w:after="8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hint="eastAsia"/>
          <w:color w:val="000000"/>
          <w:sz w:val="24"/>
          <w:szCs w:val="24"/>
          <w:shd w:val="clear" w:color="auto" w:fill="FFFFFF"/>
        </w:rPr>
        <w:t>w</w:t>
      </w:r>
      <w:r>
        <w:rPr>
          <w:rFonts w:ascii="Times New Roman" w:hAnsi="Times New Roman" w:cs="Times New Roman"/>
          <w:color w:val="000000"/>
          <w:sz w:val="24"/>
          <w:szCs w:val="24"/>
          <w:shd w:val="clear" w:color="auto" w:fill="FFFFFF"/>
        </w:rPr>
        <w:t>hether a prenuptial agreement should be enforceable as a matter of public policy;</w:t>
      </w:r>
    </w:p>
    <w:p w14:paraId="7612D354" w14:textId="565BDCCF" w:rsidR="004B162C" w:rsidRPr="004B162C" w:rsidRDefault="004B162C" w:rsidP="00653173">
      <w:pPr>
        <w:pStyle w:val="ListParagraph"/>
        <w:numPr>
          <w:ilvl w:val="1"/>
          <w:numId w:val="19"/>
        </w:numPr>
        <w:suppressAutoHyphens/>
        <w:autoSpaceDE w:val="0"/>
        <w:autoSpaceDN w:val="0"/>
        <w:adjustRightInd w:val="0"/>
        <w:spacing w:before="80" w:after="8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if prenuptial agreements may be enforced, how should the court give weight to them in their exercise of powers under section 4 and section 7 of MPPO?</w:t>
      </w:r>
    </w:p>
    <w:p w14:paraId="1DECB6E2" w14:textId="6780FD05" w:rsidR="00EA1FDF" w:rsidRPr="00935DA4" w:rsidRDefault="00935DA4" w:rsidP="00653173">
      <w:pPr>
        <w:suppressAutoHyphens/>
        <w:autoSpaceDE w:val="0"/>
        <w:autoSpaceDN w:val="0"/>
        <w:adjustRightInd w:val="0"/>
        <w:spacing w:before="80" w:after="80" w:line="360" w:lineRule="auto"/>
        <w:jc w:val="both"/>
        <w:rPr>
          <w:rFonts w:ascii="Times New Roman" w:hAnsi="Times New Roman" w:cs="Times New Roman"/>
          <w:color w:val="333333"/>
          <w:sz w:val="24"/>
          <w:szCs w:val="24"/>
          <w:u w:val="single"/>
          <w:shd w:val="clear" w:color="auto" w:fill="FFFFFF"/>
        </w:rPr>
      </w:pPr>
      <w:r w:rsidRPr="00935DA4">
        <w:rPr>
          <w:rFonts w:ascii="Times New Roman" w:hAnsi="Times New Roman" w:cs="Times New Roman" w:hint="eastAsia"/>
          <w:color w:val="333333"/>
          <w:sz w:val="24"/>
          <w:szCs w:val="24"/>
          <w:u w:val="single"/>
          <w:shd w:val="clear" w:color="auto" w:fill="FFFFFF"/>
        </w:rPr>
        <w:t>A</w:t>
      </w:r>
      <w:r w:rsidRPr="00935DA4">
        <w:rPr>
          <w:rFonts w:ascii="Times New Roman" w:hAnsi="Times New Roman" w:cs="Times New Roman"/>
          <w:color w:val="333333"/>
          <w:sz w:val="24"/>
          <w:szCs w:val="24"/>
          <w:u w:val="single"/>
          <w:shd w:val="clear" w:color="auto" w:fill="FFFFFF"/>
        </w:rPr>
        <w:t>nswer to question 1:</w:t>
      </w:r>
    </w:p>
    <w:p w14:paraId="2B554356" w14:textId="17961994" w:rsidR="00342195" w:rsidRDefault="005A63F7" w:rsidP="00653173">
      <w:pPr>
        <w:suppressAutoHyphens/>
        <w:autoSpaceDE w:val="0"/>
        <w:autoSpaceDN w:val="0"/>
        <w:adjustRightInd w:val="0"/>
        <w:spacing w:before="80" w:after="80"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hint="eastAsia"/>
          <w:color w:val="333333"/>
          <w:sz w:val="24"/>
          <w:szCs w:val="24"/>
          <w:shd w:val="clear" w:color="auto" w:fill="FFFFFF"/>
        </w:rPr>
        <w:t>T</w:t>
      </w:r>
      <w:r>
        <w:rPr>
          <w:rFonts w:ascii="Times New Roman" w:hAnsi="Times New Roman" w:cs="Times New Roman"/>
          <w:color w:val="333333"/>
          <w:sz w:val="24"/>
          <w:szCs w:val="24"/>
          <w:shd w:val="clear" w:color="auto" w:fill="FFFFFF"/>
        </w:rPr>
        <w:t xml:space="preserve">he majority in </w:t>
      </w:r>
      <w:r w:rsidRPr="005A63F7">
        <w:rPr>
          <w:rFonts w:ascii="Times New Roman" w:hAnsi="Times New Roman" w:cs="Times New Roman"/>
          <w:i/>
          <w:iCs/>
          <w:color w:val="333333"/>
          <w:sz w:val="24"/>
          <w:szCs w:val="24"/>
          <w:shd w:val="clear" w:color="auto" w:fill="FFFFFF"/>
        </w:rPr>
        <w:t>Radmacher</w:t>
      </w:r>
      <w:r>
        <w:rPr>
          <w:rFonts w:ascii="Times New Roman" w:hAnsi="Times New Roman" w:cs="Times New Roman"/>
          <w:i/>
          <w:iCs/>
          <w:color w:val="333333"/>
          <w:sz w:val="24"/>
          <w:szCs w:val="24"/>
          <w:shd w:val="clear" w:color="auto" w:fill="FFFFFF"/>
        </w:rPr>
        <w:t xml:space="preserve"> </w:t>
      </w:r>
      <w:r>
        <w:rPr>
          <w:rFonts w:ascii="Times New Roman" w:hAnsi="Times New Roman" w:cs="Times New Roman"/>
          <w:color w:val="333333"/>
          <w:sz w:val="24"/>
          <w:szCs w:val="24"/>
          <w:shd w:val="clear" w:color="auto" w:fill="FFFFFF"/>
        </w:rPr>
        <w:t>rega</w:t>
      </w:r>
      <w:r w:rsidR="00653173">
        <w:rPr>
          <w:rFonts w:ascii="Times New Roman" w:hAnsi="Times New Roman" w:cs="Times New Roman"/>
          <w:color w:val="333333"/>
          <w:sz w:val="24"/>
          <w:szCs w:val="24"/>
          <w:shd w:val="clear" w:color="auto" w:fill="FFFFFF"/>
        </w:rPr>
        <w:t>rded</w:t>
      </w:r>
      <w:r>
        <w:rPr>
          <w:rFonts w:ascii="Times New Roman" w:hAnsi="Times New Roman" w:cs="Times New Roman"/>
          <w:color w:val="333333"/>
          <w:sz w:val="24"/>
          <w:szCs w:val="24"/>
          <w:shd w:val="clear" w:color="auto" w:fill="FFFFFF"/>
        </w:rPr>
        <w:t xml:space="preserve"> rejecting the public policy argument were applicable to prenuptial agreement. It lies on the embedded belief that the husband and wife should live together to constitute the cornerstone of a marriage.  Prenuptial agreements should be </w:t>
      </w:r>
      <w:r>
        <w:rPr>
          <w:rFonts w:ascii="Times New Roman" w:hAnsi="Times New Roman" w:cs="Times New Roman"/>
          <w:color w:val="333333"/>
          <w:sz w:val="24"/>
          <w:szCs w:val="24"/>
          <w:shd w:val="clear" w:color="auto" w:fill="FFFFFF"/>
        </w:rPr>
        <w:lastRenderedPageBreak/>
        <w:t>discouraged because they anticipate the event of divorce. This may also leave a spouse on social welfare while the other spouse had more than enough for him or herself. Nonetheless, parties’ autonomy is now given more weight over paternalism because the public should not have that much interest in two persons’ marriage, also in light of the climbing divorce rates. As mentioned by Anne Scully in her article</w:t>
      </w:r>
      <w:r w:rsidR="00653173">
        <w:rPr>
          <w:rStyle w:val="FootnoteReference"/>
          <w:rFonts w:ascii="Times New Roman" w:hAnsi="Times New Roman" w:cs="Times New Roman"/>
          <w:color w:val="333333"/>
          <w:sz w:val="24"/>
          <w:szCs w:val="24"/>
          <w:shd w:val="clear" w:color="auto" w:fill="FFFFFF"/>
        </w:rPr>
        <w:footnoteReference w:id="6"/>
      </w:r>
      <w:r>
        <w:rPr>
          <w:rFonts w:ascii="Times New Roman" w:hAnsi="Times New Roman" w:cs="Times New Roman"/>
          <w:color w:val="333333"/>
          <w:sz w:val="24"/>
          <w:szCs w:val="24"/>
          <w:shd w:val="clear" w:color="auto" w:fill="FFFFFF"/>
        </w:rPr>
        <w:t>, “ordinarily adults are free to enter into binding contracts of their own volition and need not seek legal advice prior doing so.” but in light of the “specific and emotional nature” of the agreement, suitable legal advice would still be needed. The extent of such would depend on the financial resources of the parties. It is likely for the financially weaker party to be exploited and adopted a “broad-brush approach” in receiving legal advice, thereby not  being independent.</w:t>
      </w:r>
    </w:p>
    <w:p w14:paraId="36C14AC4" w14:textId="4FCE7462" w:rsidR="00342195" w:rsidRDefault="00342195" w:rsidP="00653173">
      <w:pPr>
        <w:suppressAutoHyphens/>
        <w:autoSpaceDE w:val="0"/>
        <w:autoSpaceDN w:val="0"/>
        <w:adjustRightInd w:val="0"/>
        <w:spacing w:before="80" w:after="80" w:line="360" w:lineRule="auto"/>
        <w:jc w:val="both"/>
        <w:rPr>
          <w:rFonts w:ascii="Times New Roman" w:hAnsi="Times New Roman" w:cs="Times New Roman"/>
          <w:color w:val="333333"/>
          <w:sz w:val="24"/>
          <w:szCs w:val="24"/>
          <w:shd w:val="clear" w:color="auto" w:fill="FFFFFF"/>
        </w:rPr>
      </w:pPr>
    </w:p>
    <w:p w14:paraId="3E53A6C6" w14:textId="38EA1587" w:rsidR="00935DA4" w:rsidRPr="00935DA4" w:rsidRDefault="00935DA4" w:rsidP="00653173">
      <w:pPr>
        <w:suppressAutoHyphens/>
        <w:autoSpaceDE w:val="0"/>
        <w:autoSpaceDN w:val="0"/>
        <w:adjustRightInd w:val="0"/>
        <w:spacing w:before="80" w:after="80" w:line="360" w:lineRule="auto"/>
        <w:jc w:val="both"/>
        <w:rPr>
          <w:rFonts w:ascii="Times New Roman" w:hAnsi="Times New Roman" w:cs="Times New Roman"/>
          <w:color w:val="333333"/>
          <w:sz w:val="24"/>
          <w:szCs w:val="24"/>
          <w:u w:val="single"/>
          <w:shd w:val="clear" w:color="auto" w:fill="FFFFFF"/>
        </w:rPr>
      </w:pPr>
      <w:r w:rsidRPr="00935DA4">
        <w:rPr>
          <w:rFonts w:ascii="Times New Roman" w:hAnsi="Times New Roman" w:cs="Times New Roman" w:hint="eastAsia"/>
          <w:color w:val="333333"/>
          <w:sz w:val="24"/>
          <w:szCs w:val="24"/>
          <w:u w:val="single"/>
          <w:shd w:val="clear" w:color="auto" w:fill="FFFFFF"/>
        </w:rPr>
        <w:t>A</w:t>
      </w:r>
      <w:r w:rsidRPr="00935DA4">
        <w:rPr>
          <w:rFonts w:ascii="Times New Roman" w:hAnsi="Times New Roman" w:cs="Times New Roman"/>
          <w:color w:val="333333"/>
          <w:sz w:val="24"/>
          <w:szCs w:val="24"/>
          <w:u w:val="single"/>
          <w:shd w:val="clear" w:color="auto" w:fill="FFFFFF"/>
        </w:rPr>
        <w:t>nswer to 2</w:t>
      </w:r>
      <w:r>
        <w:rPr>
          <w:rFonts w:ascii="Times New Roman" w:hAnsi="Times New Roman" w:cs="Times New Roman"/>
          <w:color w:val="333333"/>
          <w:sz w:val="24"/>
          <w:szCs w:val="24"/>
          <w:u w:val="single"/>
          <w:shd w:val="clear" w:color="auto" w:fill="FFFFFF"/>
        </w:rPr>
        <w:t>:</w:t>
      </w:r>
      <w:r w:rsidRPr="00935DA4">
        <w:rPr>
          <w:rFonts w:ascii="Times New Roman" w:hAnsi="Times New Roman" w:cs="Times New Roman"/>
          <w:color w:val="333333"/>
          <w:sz w:val="24"/>
          <w:szCs w:val="24"/>
          <w:u w:val="single"/>
          <w:shd w:val="clear" w:color="auto" w:fill="FFFFFF"/>
        </w:rPr>
        <w:t xml:space="preserve"> </w:t>
      </w:r>
    </w:p>
    <w:p w14:paraId="019D1B05" w14:textId="7180E846" w:rsidR="005A63F7" w:rsidRDefault="00935DA4" w:rsidP="00653173">
      <w:pPr>
        <w:suppressAutoHyphens/>
        <w:autoSpaceDE w:val="0"/>
        <w:autoSpaceDN w:val="0"/>
        <w:adjustRightInd w:val="0"/>
        <w:spacing w:before="80" w:after="80"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It </w:t>
      </w:r>
      <w:r w:rsidR="00342195">
        <w:rPr>
          <w:rFonts w:ascii="Times New Roman" w:hAnsi="Times New Roman" w:cs="Times New Roman"/>
          <w:color w:val="333333"/>
          <w:sz w:val="24"/>
          <w:szCs w:val="24"/>
          <w:shd w:val="clear" w:color="auto" w:fill="FFFFFF"/>
        </w:rPr>
        <w:t>is not clear. In reality, the courts still have to take care of the parties’ needs. It is clear from the UK position that public policy would not attach so much significance in the future. This is endorsed by the Law Commission of England and Wales: The Law Commission Consultation Paper No. 198.</w:t>
      </w:r>
    </w:p>
    <w:p w14:paraId="3A6AE077" w14:textId="313213CB" w:rsidR="00342195" w:rsidRDefault="00342195" w:rsidP="00653173">
      <w:pPr>
        <w:suppressAutoHyphens/>
        <w:autoSpaceDE w:val="0"/>
        <w:autoSpaceDN w:val="0"/>
        <w:adjustRightInd w:val="0"/>
        <w:spacing w:before="80" w:after="80" w:line="360" w:lineRule="auto"/>
        <w:jc w:val="both"/>
        <w:rPr>
          <w:rFonts w:ascii="Times New Roman" w:hAnsi="Times New Roman" w:cs="Times New Roman"/>
          <w:color w:val="333333"/>
          <w:sz w:val="24"/>
          <w:szCs w:val="24"/>
          <w:shd w:val="clear" w:color="auto" w:fill="FFFFFF"/>
        </w:rPr>
      </w:pPr>
    </w:p>
    <w:p w14:paraId="692E0F10" w14:textId="3E985756" w:rsidR="00342195" w:rsidRDefault="00237CA0" w:rsidP="00653173">
      <w:pPr>
        <w:suppressAutoHyphens/>
        <w:autoSpaceDE w:val="0"/>
        <w:autoSpaceDN w:val="0"/>
        <w:adjustRightInd w:val="0"/>
        <w:spacing w:before="80" w:after="80" w:line="360" w:lineRule="auto"/>
        <w:jc w:val="both"/>
        <w:rPr>
          <w:rFonts w:ascii="Times New Roman" w:hAnsi="Times New Roman" w:cs="Times New Roman"/>
          <w:color w:val="333333"/>
          <w:sz w:val="24"/>
          <w:szCs w:val="24"/>
          <w:u w:val="single"/>
          <w:shd w:val="clear" w:color="auto" w:fill="FFFFFF"/>
        </w:rPr>
      </w:pPr>
      <w:r>
        <w:rPr>
          <w:rFonts w:ascii="Times New Roman" w:hAnsi="Times New Roman" w:cs="Times New Roman"/>
          <w:color w:val="333333"/>
          <w:sz w:val="24"/>
          <w:szCs w:val="24"/>
          <w:u w:val="single"/>
          <w:shd w:val="clear" w:color="auto" w:fill="FFFFFF"/>
        </w:rPr>
        <w:t xml:space="preserve">Practicality in </w:t>
      </w:r>
      <w:r w:rsidR="00342195" w:rsidRPr="00342195">
        <w:rPr>
          <w:rFonts w:ascii="Times New Roman" w:hAnsi="Times New Roman" w:cs="Times New Roman"/>
          <w:color w:val="333333"/>
          <w:sz w:val="24"/>
          <w:szCs w:val="24"/>
          <w:u w:val="single"/>
          <w:shd w:val="clear" w:color="auto" w:fill="FFFFFF"/>
        </w:rPr>
        <w:t>Drafting a Prenuptial Agreement</w:t>
      </w:r>
    </w:p>
    <w:p w14:paraId="22472299" w14:textId="1E070BEB" w:rsidR="00342195" w:rsidRDefault="00342195" w:rsidP="00653173">
      <w:pPr>
        <w:suppressAutoHyphens/>
        <w:autoSpaceDE w:val="0"/>
        <w:autoSpaceDN w:val="0"/>
        <w:adjustRightInd w:val="0"/>
        <w:spacing w:before="80" w:after="80" w:line="360" w:lineRule="auto"/>
        <w:jc w:val="both"/>
        <w:rPr>
          <w:rFonts w:ascii="Times New Roman" w:hAnsi="Times New Roman" w:cs="Times New Roman"/>
          <w:color w:val="333333"/>
          <w:sz w:val="24"/>
          <w:szCs w:val="24"/>
          <w:u w:val="single"/>
          <w:shd w:val="clear" w:color="auto" w:fill="FFFFFF"/>
        </w:rPr>
      </w:pPr>
    </w:p>
    <w:p w14:paraId="0F610307" w14:textId="4D593F25" w:rsidR="00342195" w:rsidRDefault="00342195" w:rsidP="00653173">
      <w:pPr>
        <w:suppressAutoHyphens/>
        <w:autoSpaceDE w:val="0"/>
        <w:autoSpaceDN w:val="0"/>
        <w:adjustRightInd w:val="0"/>
        <w:spacing w:before="80" w:after="80"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hint="eastAsia"/>
          <w:color w:val="333333"/>
          <w:sz w:val="24"/>
          <w:szCs w:val="24"/>
          <w:shd w:val="clear" w:color="auto" w:fill="FFFFFF"/>
        </w:rPr>
        <w:t>T</w:t>
      </w:r>
      <w:r>
        <w:rPr>
          <w:rFonts w:ascii="Times New Roman" w:hAnsi="Times New Roman" w:cs="Times New Roman"/>
          <w:color w:val="333333"/>
          <w:sz w:val="24"/>
          <w:szCs w:val="24"/>
          <w:shd w:val="clear" w:color="auto" w:fill="FFFFFF"/>
        </w:rPr>
        <w:t>he law on prenuptial agreements does not offer absolute certainty but one may still want to:</w:t>
      </w:r>
    </w:p>
    <w:p w14:paraId="73D854CA" w14:textId="2D0A7ABF" w:rsidR="00342195" w:rsidRDefault="00342195" w:rsidP="00653173">
      <w:pPr>
        <w:pStyle w:val="ListParagraph"/>
        <w:numPr>
          <w:ilvl w:val="0"/>
          <w:numId w:val="27"/>
        </w:num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s</w:t>
      </w:r>
      <w:r>
        <w:rPr>
          <w:rFonts w:ascii="Times New Roman" w:hAnsi="Times New Roman" w:cs="Times New Roman"/>
          <w:color w:val="000000"/>
          <w:sz w:val="24"/>
          <w:szCs w:val="24"/>
        </w:rPr>
        <w:t xml:space="preserve">eek for an independent legal advice to show both parties understand the legal effect and grip of their agreement, based on an autonomous decision. </w:t>
      </w:r>
    </w:p>
    <w:p w14:paraId="0613B8A6" w14:textId="5C8720E2" w:rsidR="00342195" w:rsidRDefault="00342195" w:rsidP="00653173">
      <w:pPr>
        <w:pStyle w:val="ListParagraph"/>
        <w:numPr>
          <w:ilvl w:val="0"/>
          <w:numId w:val="27"/>
        </w:num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A</w:t>
      </w:r>
      <w:r>
        <w:rPr>
          <w:rFonts w:ascii="Times New Roman" w:hAnsi="Times New Roman" w:cs="Times New Roman"/>
          <w:color w:val="000000"/>
          <w:sz w:val="24"/>
          <w:szCs w:val="24"/>
        </w:rPr>
        <w:t xml:space="preserve"> meeting with the lawyer is necessary to clarify any doubts as far as practicable;</w:t>
      </w:r>
    </w:p>
    <w:p w14:paraId="47057277" w14:textId="6C13603B" w:rsidR="00342195" w:rsidRDefault="00342195" w:rsidP="00653173">
      <w:pPr>
        <w:pStyle w:val="ListParagraph"/>
        <w:numPr>
          <w:ilvl w:val="0"/>
          <w:numId w:val="27"/>
        </w:num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One should make sure the parties acknowledge the full legal effect of their actions;</w:t>
      </w:r>
    </w:p>
    <w:p w14:paraId="3E5FAD5F" w14:textId="7D2E2709" w:rsidR="00342195" w:rsidRDefault="00342195" w:rsidP="00653173">
      <w:pPr>
        <w:pStyle w:val="ListParagraph"/>
        <w:numPr>
          <w:ilvl w:val="0"/>
          <w:numId w:val="27"/>
        </w:num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S</w:t>
      </w:r>
      <w:r>
        <w:rPr>
          <w:rFonts w:ascii="Times New Roman" w:hAnsi="Times New Roman" w:cs="Times New Roman"/>
          <w:color w:val="000000"/>
          <w:sz w:val="24"/>
          <w:szCs w:val="24"/>
        </w:rPr>
        <w:t>ome guidance on payments, e.g. lump sum, maintenance or periodic.</w:t>
      </w:r>
    </w:p>
    <w:p w14:paraId="6E9C8033" w14:textId="6A0ADD9A" w:rsidR="00342195" w:rsidRDefault="00342195" w:rsidP="00653173">
      <w:pPr>
        <w:pStyle w:val="ListParagraph"/>
        <w:numPr>
          <w:ilvl w:val="0"/>
          <w:numId w:val="27"/>
        </w:num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case of any material change of circumstances what kind of property to be sold or altered. They should as well review their agreement periodically. </w:t>
      </w:r>
    </w:p>
    <w:p w14:paraId="3DE4561B" w14:textId="77777777" w:rsidR="00342195" w:rsidRPr="00342195" w:rsidRDefault="00342195"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p>
    <w:p w14:paraId="4C07C9B8" w14:textId="66360A78" w:rsidR="009C4059" w:rsidRDefault="00653173"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lastRenderedPageBreak/>
        <w:t>C</w:t>
      </w:r>
      <w:r>
        <w:rPr>
          <w:rFonts w:ascii="Times New Roman" w:hAnsi="Times New Roman" w:cs="Times New Roman"/>
          <w:color w:val="000000"/>
          <w:sz w:val="24"/>
          <w:szCs w:val="24"/>
        </w:rPr>
        <w:t>onclusion:</w:t>
      </w:r>
    </w:p>
    <w:p w14:paraId="423C8B70" w14:textId="27BE2C78" w:rsidR="00653173" w:rsidRDefault="00653173"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p>
    <w:p w14:paraId="45BCB6D5" w14:textId="737D1FD4" w:rsidR="00653173" w:rsidRDefault="00653173"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I</w:t>
      </w:r>
      <w:r>
        <w:rPr>
          <w:rFonts w:ascii="Times New Roman" w:hAnsi="Times New Roman" w:cs="Times New Roman"/>
          <w:color w:val="000000"/>
          <w:sz w:val="24"/>
          <w:szCs w:val="24"/>
        </w:rPr>
        <w:t>t would seem the prenuptial agreement has gained prominence in Hong Kong, as provided by recent case law and articles. They are mainly about protection of family assets and provide a backbone to the spouses, especially financially weaker one and children, based on various strands of fairness.</w:t>
      </w:r>
    </w:p>
    <w:p w14:paraId="223B0273" w14:textId="4CD9C820" w:rsidR="00653173" w:rsidRDefault="00653173"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p>
    <w:p w14:paraId="59DF3F00" w14:textId="6B7965FE" w:rsidR="00653173" w:rsidRPr="00653173" w:rsidRDefault="00653173"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P</w:t>
      </w:r>
      <w:r>
        <w:rPr>
          <w:rFonts w:ascii="Times New Roman" w:hAnsi="Times New Roman" w:cs="Times New Roman"/>
          <w:color w:val="000000"/>
          <w:sz w:val="24"/>
          <w:szCs w:val="24"/>
        </w:rPr>
        <w:t xml:space="preserve">racticality has emerged as to how to properly convey needs of the parties to the legal representative and the need to constantly update on it. This is to reassure parties of their rights and obligations. </w:t>
      </w:r>
    </w:p>
    <w:p w14:paraId="7BA46599" w14:textId="6CDAA048" w:rsidR="00653173" w:rsidRDefault="00653173"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p>
    <w:p w14:paraId="1A43D42F" w14:textId="77777777" w:rsidR="00653173" w:rsidRPr="005A5D1E" w:rsidRDefault="00653173"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p>
    <w:p w14:paraId="413C21F6" w14:textId="78E6DF0C" w:rsidR="00DF52AB" w:rsidRDefault="009C4059" w:rsidP="00653173">
      <w:pPr>
        <w:suppressAutoHyphens/>
        <w:autoSpaceDE w:val="0"/>
        <w:autoSpaceDN w:val="0"/>
        <w:adjustRightInd w:val="0"/>
        <w:spacing w:before="80" w:after="8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14:paraId="59859F30" w14:textId="6051105E" w:rsidR="00DF52AB" w:rsidRPr="00DF52AB" w:rsidRDefault="00DF52AB" w:rsidP="00653173">
      <w:pPr>
        <w:suppressAutoHyphens/>
        <w:autoSpaceDE w:val="0"/>
        <w:autoSpaceDN w:val="0"/>
        <w:adjustRightInd w:val="0"/>
        <w:spacing w:before="80" w:after="80" w:line="360" w:lineRule="auto"/>
        <w:jc w:val="both"/>
        <w:rPr>
          <w:rFonts w:ascii="arialuni" w:hAnsi="arialuni" w:cs="arialuni"/>
          <w:color w:val="000000"/>
          <w:sz w:val="20"/>
          <w:szCs w:val="20"/>
          <w:lang w:val="en-US"/>
        </w:rPr>
      </w:pPr>
      <w:r w:rsidRPr="00DF52AB">
        <w:rPr>
          <w:rFonts w:ascii="arialuni" w:hAnsi="arialuni" w:cs="arialuni"/>
          <w:color w:val="000000"/>
          <w:sz w:val="20"/>
          <w:szCs w:val="20"/>
          <w:lang w:val="en-US"/>
        </w:rPr>
        <w:t xml:space="preserve"> </w:t>
      </w:r>
    </w:p>
    <w:p w14:paraId="4336E97C" w14:textId="1AAF748A" w:rsidR="00DF52AB" w:rsidRPr="00DF52AB" w:rsidRDefault="00DF52AB" w:rsidP="00653173">
      <w:pPr>
        <w:spacing w:after="0" w:line="360" w:lineRule="auto"/>
        <w:ind w:left="357"/>
        <w:jc w:val="both"/>
        <w:rPr>
          <w:rFonts w:ascii="Times New Roman" w:hAnsi="Times New Roman" w:cs="Times New Roman"/>
          <w:color w:val="000000"/>
          <w:sz w:val="24"/>
          <w:szCs w:val="24"/>
          <w:lang w:val="en-US"/>
        </w:rPr>
      </w:pPr>
    </w:p>
    <w:p w14:paraId="581687C8" w14:textId="77777777" w:rsidR="00DF52AB" w:rsidRPr="00DF52AB" w:rsidRDefault="00DF52AB" w:rsidP="00653173">
      <w:pPr>
        <w:spacing w:after="0" w:line="360" w:lineRule="auto"/>
        <w:ind w:left="357"/>
        <w:jc w:val="both"/>
        <w:rPr>
          <w:rFonts w:ascii="Times New Roman" w:hAnsi="Times New Roman" w:cs="Times New Roman"/>
          <w:sz w:val="24"/>
          <w:szCs w:val="24"/>
        </w:rPr>
      </w:pPr>
    </w:p>
    <w:p w14:paraId="672E6AC7" w14:textId="10788E67" w:rsidR="00AE1E82" w:rsidRDefault="00AE1E82" w:rsidP="00653173">
      <w:pPr>
        <w:spacing w:after="0" w:line="360" w:lineRule="auto"/>
        <w:contextualSpacing/>
        <w:jc w:val="both"/>
      </w:pPr>
    </w:p>
    <w:p w14:paraId="40D82892" w14:textId="626E3868" w:rsidR="00AE1E82" w:rsidRDefault="00AE1E82" w:rsidP="00653173">
      <w:pPr>
        <w:spacing w:after="0" w:line="360" w:lineRule="auto"/>
        <w:jc w:val="both"/>
      </w:pPr>
    </w:p>
    <w:p w14:paraId="29668A01" w14:textId="77777777" w:rsidR="00AE1E82" w:rsidRDefault="00AE1E82" w:rsidP="00653173">
      <w:pPr>
        <w:spacing w:after="0" w:line="360" w:lineRule="auto"/>
        <w:contextualSpacing/>
        <w:jc w:val="both"/>
      </w:pPr>
    </w:p>
    <w:sectPr w:rsidR="00AE1E8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11246" w14:textId="77777777" w:rsidR="00C14839" w:rsidRDefault="00C14839" w:rsidP="00126E1D">
      <w:pPr>
        <w:spacing w:after="0" w:line="240" w:lineRule="auto"/>
      </w:pPr>
      <w:r>
        <w:separator/>
      </w:r>
    </w:p>
  </w:endnote>
  <w:endnote w:type="continuationSeparator" w:id="0">
    <w:p w14:paraId="20B5C791" w14:textId="77777777" w:rsidR="00C14839" w:rsidRDefault="00C14839" w:rsidP="00126E1D">
      <w:pPr>
        <w:spacing w:after="0" w:line="240" w:lineRule="auto"/>
      </w:pPr>
      <w:r>
        <w:continuationSeparator/>
      </w:r>
    </w:p>
  </w:endnote>
  <w:endnote w:id="1">
    <w:p w14:paraId="16EC501B" w14:textId="54498B65" w:rsidR="00CD3CCA" w:rsidRDefault="00CD3CC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uni">
    <w:altName w:val="Arial"/>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DFCA" w14:textId="77777777" w:rsidR="00725DC7" w:rsidRDefault="00725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341964"/>
      <w:docPartObj>
        <w:docPartGallery w:val="Page Numbers (Bottom of Page)"/>
        <w:docPartUnique/>
      </w:docPartObj>
    </w:sdtPr>
    <w:sdtEndPr>
      <w:rPr>
        <w:noProof/>
      </w:rPr>
    </w:sdtEndPr>
    <w:sdtContent>
      <w:p w14:paraId="227B7616" w14:textId="141DC787" w:rsidR="00CD3CCA" w:rsidRDefault="00CD3C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86E402" w14:textId="77777777" w:rsidR="00CD3CCA" w:rsidRDefault="00CD3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4044" w14:textId="77777777" w:rsidR="00725DC7" w:rsidRDefault="00725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9B7DF" w14:textId="77777777" w:rsidR="00C14839" w:rsidRDefault="00C14839" w:rsidP="00126E1D">
      <w:pPr>
        <w:spacing w:after="0" w:line="240" w:lineRule="auto"/>
      </w:pPr>
      <w:r>
        <w:separator/>
      </w:r>
    </w:p>
  </w:footnote>
  <w:footnote w:type="continuationSeparator" w:id="0">
    <w:p w14:paraId="7E5D86C6" w14:textId="77777777" w:rsidR="00C14839" w:rsidRDefault="00C14839" w:rsidP="00126E1D">
      <w:pPr>
        <w:spacing w:after="0" w:line="240" w:lineRule="auto"/>
      </w:pPr>
      <w:r>
        <w:continuationSeparator/>
      </w:r>
    </w:p>
  </w:footnote>
  <w:footnote w:id="1">
    <w:p w14:paraId="561A4EAD" w14:textId="1DB9E9AD" w:rsidR="004B7224" w:rsidRDefault="004B7224">
      <w:pPr>
        <w:pStyle w:val="FootnoteText"/>
      </w:pPr>
      <w:r>
        <w:rPr>
          <w:rStyle w:val="FootnoteReference"/>
        </w:rPr>
        <w:footnoteRef/>
      </w:r>
      <w:r>
        <w:t xml:space="preserve"> </w:t>
      </w:r>
      <w:r w:rsidR="00C768CB" w:rsidRPr="00C768CB">
        <w:rPr>
          <w:i/>
          <w:iCs/>
        </w:rPr>
        <w:t xml:space="preserve">Hyman v Hyman </w:t>
      </w:r>
      <w:r w:rsidR="00C768CB">
        <w:t>[1929] AC 601.</w:t>
      </w:r>
    </w:p>
  </w:footnote>
  <w:footnote w:id="2">
    <w:p w14:paraId="3BC310A2" w14:textId="51B0D6D8" w:rsidR="0071229D" w:rsidRDefault="0071229D">
      <w:pPr>
        <w:pStyle w:val="FootnoteText"/>
      </w:pPr>
      <w:r>
        <w:rPr>
          <w:rStyle w:val="FootnoteReference"/>
        </w:rPr>
        <w:footnoteRef/>
      </w:r>
      <w:r>
        <w:t xml:space="preserve"> [2010] UKSC 42</w:t>
      </w:r>
    </w:p>
  </w:footnote>
  <w:footnote w:id="3">
    <w:p w14:paraId="4AB20D90" w14:textId="08CA71F6" w:rsidR="00320F57" w:rsidRDefault="00320F57">
      <w:pPr>
        <w:pStyle w:val="FootnoteText"/>
      </w:pPr>
      <w:r>
        <w:rPr>
          <w:rStyle w:val="FootnoteReference"/>
        </w:rPr>
        <w:footnoteRef/>
      </w:r>
      <w:r>
        <w:t xml:space="preserve"> </w:t>
      </w:r>
      <w:r w:rsidR="006C2037">
        <w:rPr>
          <w:rFonts w:ascii="Arial" w:hAnsi="Arial" w:cs="Arial"/>
          <w:color w:val="000000"/>
          <w:shd w:val="clear" w:color="auto" w:fill="FFFFFF"/>
        </w:rPr>
        <w:t>[2018] HKFC 101</w:t>
      </w:r>
    </w:p>
  </w:footnote>
  <w:footnote w:id="4">
    <w:p w14:paraId="022D8D83" w14:textId="49F12384" w:rsidR="0046286E" w:rsidRDefault="0046286E">
      <w:pPr>
        <w:pStyle w:val="FootnoteText"/>
      </w:pPr>
      <w:r>
        <w:rPr>
          <w:rStyle w:val="FootnoteReference"/>
        </w:rPr>
        <w:footnoteRef/>
      </w:r>
      <w:r>
        <w:t xml:space="preserve"> </w:t>
      </w:r>
      <w:r>
        <w:rPr>
          <w:rFonts w:ascii="Arial" w:hAnsi="Arial" w:cs="Arial"/>
          <w:color w:val="545454"/>
          <w:sz w:val="21"/>
          <w:szCs w:val="21"/>
          <w:shd w:val="clear" w:color="auto" w:fill="FFFFFF"/>
        </w:rPr>
        <w:t> [2015] HKCA 407</w:t>
      </w:r>
    </w:p>
  </w:footnote>
  <w:footnote w:id="5">
    <w:p w14:paraId="26815ED1" w14:textId="77777777" w:rsidR="00935DA4" w:rsidRPr="002A480A" w:rsidRDefault="00935DA4" w:rsidP="00935DA4">
      <w:pPr>
        <w:shd w:val="clear" w:color="auto" w:fill="FFFFFF"/>
        <w:spacing w:after="75" w:line="240" w:lineRule="auto"/>
        <w:jc w:val="both"/>
        <w:outlineLvl w:val="0"/>
        <w:rPr>
          <w:rFonts w:ascii="Times New Roman" w:eastAsia="Times New Roman" w:hAnsi="Times New Roman" w:cs="Times New Roman"/>
          <w:color w:val="333333"/>
          <w:kern w:val="36"/>
          <w:sz w:val="24"/>
          <w:szCs w:val="24"/>
          <w:lang w:val="en-US"/>
        </w:rPr>
      </w:pPr>
      <w:r>
        <w:rPr>
          <w:rStyle w:val="FootnoteReference"/>
        </w:rPr>
        <w:footnoteRef/>
      </w:r>
      <w:r>
        <w:t xml:space="preserve"> </w:t>
      </w:r>
      <w:r>
        <w:rPr>
          <w:rFonts w:ascii="Times New Roman" w:eastAsia="Times New Roman" w:hAnsi="Times New Roman" w:cs="Times New Roman"/>
          <w:i/>
          <w:iCs/>
          <w:color w:val="333333"/>
          <w:kern w:val="36"/>
          <w:sz w:val="24"/>
          <w:szCs w:val="24"/>
          <w:lang w:val="en-US"/>
        </w:rPr>
        <w:t xml:space="preserve"> </w:t>
      </w:r>
      <w:r>
        <w:rPr>
          <w:rFonts w:ascii="Arial" w:hAnsi="Arial" w:cs="Arial"/>
          <w:color w:val="000000"/>
          <w:shd w:val="clear" w:color="auto" w:fill="FFFFFF"/>
        </w:rPr>
        <w:t>[2016] HKEC 2033</w:t>
      </w:r>
    </w:p>
    <w:p w14:paraId="22E85AB4" w14:textId="78531609" w:rsidR="00935DA4" w:rsidRDefault="00935DA4">
      <w:pPr>
        <w:pStyle w:val="FootnoteText"/>
      </w:pPr>
    </w:p>
  </w:footnote>
  <w:footnote w:id="6">
    <w:p w14:paraId="6652113B" w14:textId="24D29B4A" w:rsidR="00653173" w:rsidRPr="00653173" w:rsidRDefault="00653173" w:rsidP="00653173">
      <w:pPr>
        <w:pStyle w:val="Heading2"/>
        <w:shd w:val="clear" w:color="auto" w:fill="FFFFFF"/>
        <w:spacing w:line="240" w:lineRule="auto"/>
        <w:jc w:val="both"/>
        <w:rPr>
          <w:rFonts w:ascii="Times New Roman" w:hAnsi="Times New Roman" w:cs="Times New Roman"/>
          <w:b w:val="0"/>
          <w:bCs w:val="0"/>
          <w:sz w:val="24"/>
          <w:szCs w:val="24"/>
        </w:rPr>
      </w:pPr>
      <w:r w:rsidRPr="00653173">
        <w:rPr>
          <w:rStyle w:val="FootnoteReference"/>
          <w:sz w:val="24"/>
          <w:szCs w:val="24"/>
        </w:rPr>
        <w:footnoteRef/>
      </w:r>
      <w:r w:rsidRPr="00653173">
        <w:rPr>
          <w:sz w:val="24"/>
          <w:szCs w:val="24"/>
        </w:rPr>
        <w:t xml:space="preserve"> </w:t>
      </w:r>
      <w:r>
        <w:rPr>
          <w:rFonts w:ascii="Times New Roman" w:hAnsi="Times New Roman" w:cs="Times New Roman"/>
          <w:b w:val="0"/>
          <w:bCs w:val="0"/>
          <w:sz w:val="24"/>
          <w:szCs w:val="24"/>
        </w:rPr>
        <w:t>Hill</w:t>
      </w:r>
      <w:r w:rsidRPr="00653173">
        <w:rPr>
          <w:rFonts w:ascii="Times New Roman" w:hAnsi="Times New Roman" w:cs="Times New Roman"/>
          <w:b w:val="0"/>
          <w:bCs w:val="0"/>
          <w:sz w:val="24"/>
          <w:szCs w:val="24"/>
        </w:rPr>
        <w:t xml:space="preserve">, A. Radmacher in Hong Kong: Choosing Between Autonomy and Equal Sharing, </w:t>
      </w:r>
      <w:r w:rsidRPr="00653173">
        <w:rPr>
          <w:rFonts w:ascii="Times New Roman" w:hAnsi="Times New Roman" w:cs="Times New Roman"/>
          <w:b w:val="0"/>
          <w:bCs w:val="0"/>
          <w:i/>
          <w:iCs/>
          <w:color w:val="505050"/>
          <w:sz w:val="24"/>
          <w:szCs w:val="24"/>
          <w:shd w:val="clear" w:color="auto" w:fill="FFFFFF"/>
        </w:rPr>
        <w:t>Hong Kong Law Journal (2011) Vol. 41 No. 3 pp.785-812.</w:t>
      </w:r>
    </w:p>
    <w:p w14:paraId="745FFD95" w14:textId="332F32D7" w:rsidR="00653173" w:rsidRPr="00653173" w:rsidRDefault="0065317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E52D" w14:textId="77777777" w:rsidR="00725DC7" w:rsidRDefault="00725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F888" w14:textId="77777777" w:rsidR="00725DC7" w:rsidRDefault="00725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4553" w14:textId="77777777" w:rsidR="00725DC7" w:rsidRDefault="00725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7BC"/>
    <w:multiLevelType w:val="hybridMultilevel"/>
    <w:tmpl w:val="83E422DA"/>
    <w:lvl w:ilvl="0" w:tplc="04090001">
      <w:start w:val="1"/>
      <w:numFmt w:val="bullet"/>
      <w:lvlText w:val=""/>
      <w:lvlJc w:val="left"/>
      <w:pPr>
        <w:ind w:left="6858" w:hanging="480"/>
      </w:pPr>
      <w:rPr>
        <w:rFonts w:ascii="Wingdings" w:hAnsi="Wingdings" w:hint="default"/>
      </w:rPr>
    </w:lvl>
    <w:lvl w:ilvl="1" w:tplc="04090003" w:tentative="1">
      <w:start w:val="1"/>
      <w:numFmt w:val="bullet"/>
      <w:lvlText w:val=""/>
      <w:lvlJc w:val="left"/>
      <w:pPr>
        <w:ind w:left="7338" w:hanging="480"/>
      </w:pPr>
      <w:rPr>
        <w:rFonts w:ascii="Wingdings" w:hAnsi="Wingdings" w:hint="default"/>
      </w:rPr>
    </w:lvl>
    <w:lvl w:ilvl="2" w:tplc="04090005" w:tentative="1">
      <w:start w:val="1"/>
      <w:numFmt w:val="bullet"/>
      <w:lvlText w:val=""/>
      <w:lvlJc w:val="left"/>
      <w:pPr>
        <w:ind w:left="7818" w:hanging="480"/>
      </w:pPr>
      <w:rPr>
        <w:rFonts w:ascii="Wingdings" w:hAnsi="Wingdings" w:hint="default"/>
      </w:rPr>
    </w:lvl>
    <w:lvl w:ilvl="3" w:tplc="04090001" w:tentative="1">
      <w:start w:val="1"/>
      <w:numFmt w:val="bullet"/>
      <w:lvlText w:val=""/>
      <w:lvlJc w:val="left"/>
      <w:pPr>
        <w:ind w:left="8298" w:hanging="480"/>
      </w:pPr>
      <w:rPr>
        <w:rFonts w:ascii="Wingdings" w:hAnsi="Wingdings" w:hint="default"/>
      </w:rPr>
    </w:lvl>
    <w:lvl w:ilvl="4" w:tplc="04090003" w:tentative="1">
      <w:start w:val="1"/>
      <w:numFmt w:val="bullet"/>
      <w:lvlText w:val=""/>
      <w:lvlJc w:val="left"/>
      <w:pPr>
        <w:ind w:left="8778" w:hanging="480"/>
      </w:pPr>
      <w:rPr>
        <w:rFonts w:ascii="Wingdings" w:hAnsi="Wingdings" w:hint="default"/>
      </w:rPr>
    </w:lvl>
    <w:lvl w:ilvl="5" w:tplc="04090005" w:tentative="1">
      <w:start w:val="1"/>
      <w:numFmt w:val="bullet"/>
      <w:lvlText w:val=""/>
      <w:lvlJc w:val="left"/>
      <w:pPr>
        <w:ind w:left="9258" w:hanging="480"/>
      </w:pPr>
      <w:rPr>
        <w:rFonts w:ascii="Wingdings" w:hAnsi="Wingdings" w:hint="default"/>
      </w:rPr>
    </w:lvl>
    <w:lvl w:ilvl="6" w:tplc="04090001" w:tentative="1">
      <w:start w:val="1"/>
      <w:numFmt w:val="bullet"/>
      <w:lvlText w:val=""/>
      <w:lvlJc w:val="left"/>
      <w:pPr>
        <w:ind w:left="9738" w:hanging="480"/>
      </w:pPr>
      <w:rPr>
        <w:rFonts w:ascii="Wingdings" w:hAnsi="Wingdings" w:hint="default"/>
      </w:rPr>
    </w:lvl>
    <w:lvl w:ilvl="7" w:tplc="04090003" w:tentative="1">
      <w:start w:val="1"/>
      <w:numFmt w:val="bullet"/>
      <w:lvlText w:val=""/>
      <w:lvlJc w:val="left"/>
      <w:pPr>
        <w:ind w:left="10218" w:hanging="480"/>
      </w:pPr>
      <w:rPr>
        <w:rFonts w:ascii="Wingdings" w:hAnsi="Wingdings" w:hint="default"/>
      </w:rPr>
    </w:lvl>
    <w:lvl w:ilvl="8" w:tplc="04090005" w:tentative="1">
      <w:start w:val="1"/>
      <w:numFmt w:val="bullet"/>
      <w:lvlText w:val=""/>
      <w:lvlJc w:val="left"/>
      <w:pPr>
        <w:ind w:left="10698" w:hanging="480"/>
      </w:pPr>
      <w:rPr>
        <w:rFonts w:ascii="Wingdings" w:hAnsi="Wingdings" w:hint="default"/>
      </w:rPr>
    </w:lvl>
  </w:abstractNum>
  <w:abstractNum w:abstractNumId="1" w15:restartNumberingAfterBreak="0">
    <w:nsid w:val="03DA70D3"/>
    <w:multiLevelType w:val="multilevel"/>
    <w:tmpl w:val="4476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508C1"/>
    <w:multiLevelType w:val="multilevel"/>
    <w:tmpl w:val="E834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D416D"/>
    <w:multiLevelType w:val="hybridMultilevel"/>
    <w:tmpl w:val="E898B35C"/>
    <w:lvl w:ilvl="0" w:tplc="3C090015">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189D753D"/>
    <w:multiLevelType w:val="hybridMultilevel"/>
    <w:tmpl w:val="E2208BCC"/>
    <w:lvl w:ilvl="0" w:tplc="645C7520">
      <w:start w:val="1"/>
      <w:numFmt w:val="decimal"/>
      <w:lvlText w:val="%1)"/>
      <w:lvlJc w:val="left"/>
      <w:pPr>
        <w:ind w:left="360" w:hanging="360"/>
      </w:pPr>
      <w:rPr>
        <w:rFonts w:hint="default"/>
        <w:color w:val="33333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4B01E5"/>
    <w:multiLevelType w:val="hybridMultilevel"/>
    <w:tmpl w:val="F9BC2ABA"/>
    <w:lvl w:ilvl="0" w:tplc="8F7CF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657C23"/>
    <w:multiLevelType w:val="hybridMultilevel"/>
    <w:tmpl w:val="42C86754"/>
    <w:lvl w:ilvl="0" w:tplc="5FC4381E">
      <w:start w:val="1"/>
      <w:numFmt w:val="upperRoman"/>
      <w:lvlText w:val="(%1)"/>
      <w:lvlJc w:val="left"/>
      <w:pPr>
        <w:ind w:left="357" w:hanging="357"/>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7" w15:restartNumberingAfterBreak="0">
    <w:nsid w:val="1BCD302A"/>
    <w:multiLevelType w:val="hybridMultilevel"/>
    <w:tmpl w:val="5D365CD2"/>
    <w:lvl w:ilvl="0" w:tplc="D8F6F9B6">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 w15:restartNumberingAfterBreak="0">
    <w:nsid w:val="27385A19"/>
    <w:multiLevelType w:val="hybridMultilevel"/>
    <w:tmpl w:val="CB70339C"/>
    <w:lvl w:ilvl="0" w:tplc="629EBBE4">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9" w15:restartNumberingAfterBreak="0">
    <w:nsid w:val="274410CD"/>
    <w:multiLevelType w:val="hybridMultilevel"/>
    <w:tmpl w:val="C416370E"/>
    <w:lvl w:ilvl="0" w:tplc="FE0A6576">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0" w15:restartNumberingAfterBreak="0">
    <w:nsid w:val="2C987074"/>
    <w:multiLevelType w:val="hybridMultilevel"/>
    <w:tmpl w:val="61D49D7A"/>
    <w:lvl w:ilvl="0" w:tplc="F12494BC">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2FC550D9"/>
    <w:multiLevelType w:val="hybridMultilevel"/>
    <w:tmpl w:val="632029E4"/>
    <w:lvl w:ilvl="0" w:tplc="3C09000F">
      <w:start w:val="1"/>
      <w:numFmt w:val="decimal"/>
      <w:lvlText w:val="%1."/>
      <w:lvlJc w:val="left"/>
      <w:pPr>
        <w:ind w:left="360" w:hanging="360"/>
      </w:pPr>
      <w:rPr>
        <w:rFonts w:hint="default"/>
      </w:rPr>
    </w:lvl>
    <w:lvl w:ilvl="1" w:tplc="3C090019">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2" w15:restartNumberingAfterBreak="0">
    <w:nsid w:val="32E81D07"/>
    <w:multiLevelType w:val="multilevel"/>
    <w:tmpl w:val="77C68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16222"/>
    <w:multiLevelType w:val="multilevel"/>
    <w:tmpl w:val="B6BE2F2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A5259F"/>
    <w:multiLevelType w:val="multilevel"/>
    <w:tmpl w:val="0E22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764CD"/>
    <w:multiLevelType w:val="multilevel"/>
    <w:tmpl w:val="B6BE4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823B0"/>
    <w:multiLevelType w:val="hybridMultilevel"/>
    <w:tmpl w:val="5F082A7E"/>
    <w:lvl w:ilvl="0" w:tplc="E8C6B716">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7" w15:restartNumberingAfterBreak="0">
    <w:nsid w:val="578A7EFD"/>
    <w:multiLevelType w:val="hybridMultilevel"/>
    <w:tmpl w:val="DC22AD3A"/>
    <w:lvl w:ilvl="0" w:tplc="0258276C">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8" w15:restartNumberingAfterBreak="0">
    <w:nsid w:val="591B230B"/>
    <w:multiLevelType w:val="hybridMultilevel"/>
    <w:tmpl w:val="EF6E178C"/>
    <w:lvl w:ilvl="0" w:tplc="99B07DAE">
      <w:start w:val="1"/>
      <w:numFmt w:val="upp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9" w15:restartNumberingAfterBreak="0">
    <w:nsid w:val="5E413509"/>
    <w:multiLevelType w:val="multilevel"/>
    <w:tmpl w:val="A148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132E9"/>
    <w:multiLevelType w:val="hybridMultilevel"/>
    <w:tmpl w:val="F392B57A"/>
    <w:lvl w:ilvl="0" w:tplc="3C090015">
      <w:start w:val="1"/>
      <w:numFmt w:val="upperLetter"/>
      <w:lvlText w:val="%1."/>
      <w:lvlJc w:val="left"/>
      <w:pPr>
        <w:ind w:left="643" w:hanging="360"/>
      </w:pPr>
      <w:rPr>
        <w:rFonts w:hint="default"/>
      </w:rPr>
    </w:lvl>
    <w:lvl w:ilvl="1" w:tplc="3C090019">
      <w:start w:val="1"/>
      <w:numFmt w:val="lowerLetter"/>
      <w:lvlText w:val="%2."/>
      <w:lvlJc w:val="left"/>
      <w:pPr>
        <w:ind w:left="1363" w:hanging="360"/>
      </w:pPr>
    </w:lvl>
    <w:lvl w:ilvl="2" w:tplc="3C09001B" w:tentative="1">
      <w:start w:val="1"/>
      <w:numFmt w:val="lowerRoman"/>
      <w:lvlText w:val="%3."/>
      <w:lvlJc w:val="right"/>
      <w:pPr>
        <w:ind w:left="2083" w:hanging="180"/>
      </w:pPr>
    </w:lvl>
    <w:lvl w:ilvl="3" w:tplc="3C09000F" w:tentative="1">
      <w:start w:val="1"/>
      <w:numFmt w:val="decimal"/>
      <w:lvlText w:val="%4."/>
      <w:lvlJc w:val="left"/>
      <w:pPr>
        <w:ind w:left="2803" w:hanging="360"/>
      </w:pPr>
    </w:lvl>
    <w:lvl w:ilvl="4" w:tplc="3C090019" w:tentative="1">
      <w:start w:val="1"/>
      <w:numFmt w:val="lowerLetter"/>
      <w:lvlText w:val="%5."/>
      <w:lvlJc w:val="left"/>
      <w:pPr>
        <w:ind w:left="3523" w:hanging="360"/>
      </w:pPr>
    </w:lvl>
    <w:lvl w:ilvl="5" w:tplc="3C09001B" w:tentative="1">
      <w:start w:val="1"/>
      <w:numFmt w:val="lowerRoman"/>
      <w:lvlText w:val="%6."/>
      <w:lvlJc w:val="right"/>
      <w:pPr>
        <w:ind w:left="4243" w:hanging="180"/>
      </w:pPr>
    </w:lvl>
    <w:lvl w:ilvl="6" w:tplc="3C09000F" w:tentative="1">
      <w:start w:val="1"/>
      <w:numFmt w:val="decimal"/>
      <w:lvlText w:val="%7."/>
      <w:lvlJc w:val="left"/>
      <w:pPr>
        <w:ind w:left="4963" w:hanging="360"/>
      </w:pPr>
    </w:lvl>
    <w:lvl w:ilvl="7" w:tplc="3C090019" w:tentative="1">
      <w:start w:val="1"/>
      <w:numFmt w:val="lowerLetter"/>
      <w:lvlText w:val="%8."/>
      <w:lvlJc w:val="left"/>
      <w:pPr>
        <w:ind w:left="5683" w:hanging="360"/>
      </w:pPr>
    </w:lvl>
    <w:lvl w:ilvl="8" w:tplc="3C09001B" w:tentative="1">
      <w:start w:val="1"/>
      <w:numFmt w:val="lowerRoman"/>
      <w:lvlText w:val="%9."/>
      <w:lvlJc w:val="right"/>
      <w:pPr>
        <w:ind w:left="6403" w:hanging="180"/>
      </w:pPr>
    </w:lvl>
  </w:abstractNum>
  <w:abstractNum w:abstractNumId="21" w15:restartNumberingAfterBreak="0">
    <w:nsid w:val="682E04D5"/>
    <w:multiLevelType w:val="hybridMultilevel"/>
    <w:tmpl w:val="A2BCB5CE"/>
    <w:lvl w:ilvl="0" w:tplc="3C09000F">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2" w15:restartNumberingAfterBreak="0">
    <w:nsid w:val="79964B16"/>
    <w:multiLevelType w:val="hybridMultilevel"/>
    <w:tmpl w:val="5908E060"/>
    <w:lvl w:ilvl="0" w:tplc="0E0C4EEE">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3" w15:restartNumberingAfterBreak="0">
    <w:nsid w:val="79C125CA"/>
    <w:multiLevelType w:val="hybridMultilevel"/>
    <w:tmpl w:val="77383BF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4" w15:restartNumberingAfterBreak="0">
    <w:nsid w:val="7A4D2D68"/>
    <w:multiLevelType w:val="hybridMultilevel"/>
    <w:tmpl w:val="0964A5D2"/>
    <w:lvl w:ilvl="0" w:tplc="76FC47FC">
      <w:numFmt w:val="bullet"/>
      <w:lvlText w:val=""/>
      <w:lvlJc w:val="left"/>
      <w:pPr>
        <w:ind w:left="720" w:hanging="360"/>
      </w:pPr>
      <w:rPr>
        <w:rFonts w:ascii="Symbol" w:eastAsiaTheme="minorEastAsia" w:hAnsi="Symbol" w:cstheme="minorBid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5" w15:restartNumberingAfterBreak="0">
    <w:nsid w:val="7C5D520F"/>
    <w:multiLevelType w:val="hybridMultilevel"/>
    <w:tmpl w:val="56D6A848"/>
    <w:lvl w:ilvl="0" w:tplc="5FC4381E">
      <w:start w:val="1"/>
      <w:numFmt w:val="upperRoman"/>
      <w:lvlText w:val="(%1)"/>
      <w:lvlJc w:val="left"/>
      <w:pPr>
        <w:ind w:left="357" w:hanging="357"/>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6" w15:restartNumberingAfterBreak="0">
    <w:nsid w:val="7E846597"/>
    <w:multiLevelType w:val="hybridMultilevel"/>
    <w:tmpl w:val="3CA01C7A"/>
    <w:lvl w:ilvl="0" w:tplc="0218B2C8">
      <w:start w:val="1"/>
      <w:numFmt w:val="lowerRoman"/>
      <w:lvlText w:val="(%1)"/>
      <w:lvlJc w:val="left"/>
      <w:pPr>
        <w:ind w:left="720" w:hanging="72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num w:numId="1">
    <w:abstractNumId w:val="7"/>
  </w:num>
  <w:num w:numId="2">
    <w:abstractNumId w:val="24"/>
  </w:num>
  <w:num w:numId="3">
    <w:abstractNumId w:val="11"/>
  </w:num>
  <w:num w:numId="4">
    <w:abstractNumId w:val="21"/>
  </w:num>
  <w:num w:numId="5">
    <w:abstractNumId w:val="3"/>
  </w:num>
  <w:num w:numId="6">
    <w:abstractNumId w:val="18"/>
  </w:num>
  <w:num w:numId="7">
    <w:abstractNumId w:val="20"/>
  </w:num>
  <w:num w:numId="8">
    <w:abstractNumId w:val="23"/>
  </w:num>
  <w:num w:numId="9">
    <w:abstractNumId w:val="17"/>
  </w:num>
  <w:num w:numId="10">
    <w:abstractNumId w:val="22"/>
  </w:num>
  <w:num w:numId="11">
    <w:abstractNumId w:val="16"/>
  </w:num>
  <w:num w:numId="12">
    <w:abstractNumId w:val="26"/>
  </w:num>
  <w:num w:numId="13">
    <w:abstractNumId w:val="9"/>
  </w:num>
  <w:num w:numId="14">
    <w:abstractNumId w:val="10"/>
  </w:num>
  <w:num w:numId="15">
    <w:abstractNumId w:val="8"/>
  </w:num>
  <w:num w:numId="16">
    <w:abstractNumId w:val="25"/>
  </w:num>
  <w:num w:numId="17">
    <w:abstractNumId w:val="6"/>
  </w:num>
  <w:num w:numId="18">
    <w:abstractNumId w:val="5"/>
  </w:num>
  <w:num w:numId="19">
    <w:abstractNumId w:val="13"/>
  </w:num>
  <w:num w:numId="20">
    <w:abstractNumId w:val="0"/>
  </w:num>
  <w:num w:numId="21">
    <w:abstractNumId w:val="14"/>
  </w:num>
  <w:num w:numId="22">
    <w:abstractNumId w:val="1"/>
  </w:num>
  <w:num w:numId="23">
    <w:abstractNumId w:val="19"/>
  </w:num>
  <w:num w:numId="24">
    <w:abstractNumId w:val="2"/>
  </w:num>
  <w:num w:numId="25">
    <w:abstractNumId w:val="12"/>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8B"/>
    <w:rsid w:val="00012CA6"/>
    <w:rsid w:val="00016A33"/>
    <w:rsid w:val="000325F1"/>
    <w:rsid w:val="000409C4"/>
    <w:rsid w:val="00043F2F"/>
    <w:rsid w:val="00050AD3"/>
    <w:rsid w:val="00056F7F"/>
    <w:rsid w:val="000B4A3A"/>
    <w:rsid w:val="000C116E"/>
    <w:rsid w:val="000E0EAE"/>
    <w:rsid w:val="000E1612"/>
    <w:rsid w:val="000E7687"/>
    <w:rsid w:val="00103F8A"/>
    <w:rsid w:val="00106B0C"/>
    <w:rsid w:val="00107054"/>
    <w:rsid w:val="001105EB"/>
    <w:rsid w:val="00126E1D"/>
    <w:rsid w:val="0012732C"/>
    <w:rsid w:val="00134361"/>
    <w:rsid w:val="00147BBE"/>
    <w:rsid w:val="001504BC"/>
    <w:rsid w:val="00151678"/>
    <w:rsid w:val="0017271C"/>
    <w:rsid w:val="00182A04"/>
    <w:rsid w:val="00187758"/>
    <w:rsid w:val="001975BA"/>
    <w:rsid w:val="00197A61"/>
    <w:rsid w:val="001A0285"/>
    <w:rsid w:val="001C564D"/>
    <w:rsid w:val="001C5EAF"/>
    <w:rsid w:val="00207382"/>
    <w:rsid w:val="00227348"/>
    <w:rsid w:val="00237CA0"/>
    <w:rsid w:val="002417E7"/>
    <w:rsid w:val="00262DCE"/>
    <w:rsid w:val="00270C8B"/>
    <w:rsid w:val="00271762"/>
    <w:rsid w:val="002938A8"/>
    <w:rsid w:val="00293A6B"/>
    <w:rsid w:val="002A480A"/>
    <w:rsid w:val="002B79F8"/>
    <w:rsid w:val="002D0972"/>
    <w:rsid w:val="002E05D7"/>
    <w:rsid w:val="002E190D"/>
    <w:rsid w:val="002E229A"/>
    <w:rsid w:val="002F4175"/>
    <w:rsid w:val="0030686D"/>
    <w:rsid w:val="00307BC5"/>
    <w:rsid w:val="00320F57"/>
    <w:rsid w:val="00322169"/>
    <w:rsid w:val="003308BC"/>
    <w:rsid w:val="00334F54"/>
    <w:rsid w:val="00337BCC"/>
    <w:rsid w:val="00342195"/>
    <w:rsid w:val="00342DD8"/>
    <w:rsid w:val="003462D8"/>
    <w:rsid w:val="00356B9A"/>
    <w:rsid w:val="00372C2F"/>
    <w:rsid w:val="003776C2"/>
    <w:rsid w:val="00386A09"/>
    <w:rsid w:val="003C4D80"/>
    <w:rsid w:val="003C7BE9"/>
    <w:rsid w:val="003E0EC0"/>
    <w:rsid w:val="003F2A5B"/>
    <w:rsid w:val="00407992"/>
    <w:rsid w:val="004105F2"/>
    <w:rsid w:val="00430103"/>
    <w:rsid w:val="004365E5"/>
    <w:rsid w:val="0045670B"/>
    <w:rsid w:val="00461B37"/>
    <w:rsid w:val="0046286E"/>
    <w:rsid w:val="004661FF"/>
    <w:rsid w:val="00472162"/>
    <w:rsid w:val="00474BA6"/>
    <w:rsid w:val="00483B4F"/>
    <w:rsid w:val="00486489"/>
    <w:rsid w:val="00494F8A"/>
    <w:rsid w:val="004B162C"/>
    <w:rsid w:val="004B4CC5"/>
    <w:rsid w:val="004B7224"/>
    <w:rsid w:val="004E0D81"/>
    <w:rsid w:val="004E470E"/>
    <w:rsid w:val="004E585D"/>
    <w:rsid w:val="004F07A5"/>
    <w:rsid w:val="004F61AA"/>
    <w:rsid w:val="00501A61"/>
    <w:rsid w:val="00547444"/>
    <w:rsid w:val="00556315"/>
    <w:rsid w:val="00557022"/>
    <w:rsid w:val="00581468"/>
    <w:rsid w:val="00587C8B"/>
    <w:rsid w:val="005A2E9A"/>
    <w:rsid w:val="005A5D1E"/>
    <w:rsid w:val="005A63F7"/>
    <w:rsid w:val="005C4CB0"/>
    <w:rsid w:val="005D30E0"/>
    <w:rsid w:val="005D4663"/>
    <w:rsid w:val="005F2BC7"/>
    <w:rsid w:val="006001BC"/>
    <w:rsid w:val="006029CB"/>
    <w:rsid w:val="00607FEC"/>
    <w:rsid w:val="00613983"/>
    <w:rsid w:val="006267D1"/>
    <w:rsid w:val="0063004D"/>
    <w:rsid w:val="006439E2"/>
    <w:rsid w:val="00653173"/>
    <w:rsid w:val="006554A5"/>
    <w:rsid w:val="00657856"/>
    <w:rsid w:val="00661B5B"/>
    <w:rsid w:val="00686DB5"/>
    <w:rsid w:val="00693FC7"/>
    <w:rsid w:val="006A46E0"/>
    <w:rsid w:val="006A4C7B"/>
    <w:rsid w:val="006A5AD7"/>
    <w:rsid w:val="006B72F8"/>
    <w:rsid w:val="006C1BD3"/>
    <w:rsid w:val="006C2037"/>
    <w:rsid w:val="006D0D88"/>
    <w:rsid w:val="006E6543"/>
    <w:rsid w:val="006F1C2B"/>
    <w:rsid w:val="007018A9"/>
    <w:rsid w:val="0071229D"/>
    <w:rsid w:val="007130E1"/>
    <w:rsid w:val="007146FB"/>
    <w:rsid w:val="00725DC7"/>
    <w:rsid w:val="0073441A"/>
    <w:rsid w:val="0073543F"/>
    <w:rsid w:val="00764690"/>
    <w:rsid w:val="00786C03"/>
    <w:rsid w:val="00794841"/>
    <w:rsid w:val="00795F60"/>
    <w:rsid w:val="00796F82"/>
    <w:rsid w:val="007A0EC4"/>
    <w:rsid w:val="007B21F8"/>
    <w:rsid w:val="007C48CA"/>
    <w:rsid w:val="007C7440"/>
    <w:rsid w:val="007D0756"/>
    <w:rsid w:val="007E3C4A"/>
    <w:rsid w:val="007E476D"/>
    <w:rsid w:val="007E4804"/>
    <w:rsid w:val="0085142B"/>
    <w:rsid w:val="00852AB3"/>
    <w:rsid w:val="00855151"/>
    <w:rsid w:val="008728AE"/>
    <w:rsid w:val="00877A03"/>
    <w:rsid w:val="00887EB0"/>
    <w:rsid w:val="008951AE"/>
    <w:rsid w:val="008962AD"/>
    <w:rsid w:val="008B1D04"/>
    <w:rsid w:val="008C4CF1"/>
    <w:rsid w:val="008D2494"/>
    <w:rsid w:val="008D4D1A"/>
    <w:rsid w:val="008E319C"/>
    <w:rsid w:val="008E557E"/>
    <w:rsid w:val="008E7499"/>
    <w:rsid w:val="008F3691"/>
    <w:rsid w:val="008F6D8F"/>
    <w:rsid w:val="00901F07"/>
    <w:rsid w:val="009337BC"/>
    <w:rsid w:val="00935DA4"/>
    <w:rsid w:val="0093687D"/>
    <w:rsid w:val="00936CA7"/>
    <w:rsid w:val="009371BD"/>
    <w:rsid w:val="00946CAB"/>
    <w:rsid w:val="009517E4"/>
    <w:rsid w:val="00951B7C"/>
    <w:rsid w:val="009564FB"/>
    <w:rsid w:val="00957F3D"/>
    <w:rsid w:val="00972945"/>
    <w:rsid w:val="009914E3"/>
    <w:rsid w:val="0099501E"/>
    <w:rsid w:val="009A4F19"/>
    <w:rsid w:val="009B168C"/>
    <w:rsid w:val="009B59DB"/>
    <w:rsid w:val="009C4059"/>
    <w:rsid w:val="009D2E05"/>
    <w:rsid w:val="009E16AE"/>
    <w:rsid w:val="009E5823"/>
    <w:rsid w:val="009E7699"/>
    <w:rsid w:val="009F2F9B"/>
    <w:rsid w:val="00A004EA"/>
    <w:rsid w:val="00A04FB8"/>
    <w:rsid w:val="00A05E01"/>
    <w:rsid w:val="00A20BEE"/>
    <w:rsid w:val="00A2619B"/>
    <w:rsid w:val="00A60CDE"/>
    <w:rsid w:val="00A72541"/>
    <w:rsid w:val="00A83B25"/>
    <w:rsid w:val="00A92504"/>
    <w:rsid w:val="00AA66DC"/>
    <w:rsid w:val="00AA69C1"/>
    <w:rsid w:val="00AB427B"/>
    <w:rsid w:val="00AE1E82"/>
    <w:rsid w:val="00B04E31"/>
    <w:rsid w:val="00B5442A"/>
    <w:rsid w:val="00B60887"/>
    <w:rsid w:val="00B7374D"/>
    <w:rsid w:val="00B7428E"/>
    <w:rsid w:val="00B82D7B"/>
    <w:rsid w:val="00B94D62"/>
    <w:rsid w:val="00BB031B"/>
    <w:rsid w:val="00BB5E64"/>
    <w:rsid w:val="00BE46D6"/>
    <w:rsid w:val="00BE720E"/>
    <w:rsid w:val="00C10217"/>
    <w:rsid w:val="00C14839"/>
    <w:rsid w:val="00C21CD6"/>
    <w:rsid w:val="00C52C22"/>
    <w:rsid w:val="00C548D5"/>
    <w:rsid w:val="00C609C6"/>
    <w:rsid w:val="00C65C6A"/>
    <w:rsid w:val="00C740C1"/>
    <w:rsid w:val="00C74CC2"/>
    <w:rsid w:val="00C768CB"/>
    <w:rsid w:val="00C87F72"/>
    <w:rsid w:val="00C97785"/>
    <w:rsid w:val="00CC024C"/>
    <w:rsid w:val="00CC03B9"/>
    <w:rsid w:val="00CC21B8"/>
    <w:rsid w:val="00CC35DD"/>
    <w:rsid w:val="00CD3151"/>
    <w:rsid w:val="00CD3CCA"/>
    <w:rsid w:val="00CD3E31"/>
    <w:rsid w:val="00CF0166"/>
    <w:rsid w:val="00CF41DD"/>
    <w:rsid w:val="00D011AC"/>
    <w:rsid w:val="00D029B1"/>
    <w:rsid w:val="00D178CE"/>
    <w:rsid w:val="00D30010"/>
    <w:rsid w:val="00D30AC4"/>
    <w:rsid w:val="00D41EF0"/>
    <w:rsid w:val="00D64523"/>
    <w:rsid w:val="00D64599"/>
    <w:rsid w:val="00D6722E"/>
    <w:rsid w:val="00D67ABC"/>
    <w:rsid w:val="00D95E47"/>
    <w:rsid w:val="00D95E7E"/>
    <w:rsid w:val="00DA0FC6"/>
    <w:rsid w:val="00DA76FF"/>
    <w:rsid w:val="00DB76A3"/>
    <w:rsid w:val="00DC0AFB"/>
    <w:rsid w:val="00DE47C3"/>
    <w:rsid w:val="00DF0580"/>
    <w:rsid w:val="00DF3EDF"/>
    <w:rsid w:val="00DF52AB"/>
    <w:rsid w:val="00E02959"/>
    <w:rsid w:val="00E030A2"/>
    <w:rsid w:val="00E15FF6"/>
    <w:rsid w:val="00E24A73"/>
    <w:rsid w:val="00E273A4"/>
    <w:rsid w:val="00E379BE"/>
    <w:rsid w:val="00E46835"/>
    <w:rsid w:val="00E626D0"/>
    <w:rsid w:val="00E90213"/>
    <w:rsid w:val="00E93CEE"/>
    <w:rsid w:val="00EA1FDF"/>
    <w:rsid w:val="00EA60F1"/>
    <w:rsid w:val="00EA769D"/>
    <w:rsid w:val="00EB024D"/>
    <w:rsid w:val="00EB2187"/>
    <w:rsid w:val="00EC17DA"/>
    <w:rsid w:val="00ED39D8"/>
    <w:rsid w:val="00ED6885"/>
    <w:rsid w:val="00EE5E13"/>
    <w:rsid w:val="00EF4590"/>
    <w:rsid w:val="00F00C4F"/>
    <w:rsid w:val="00F13BC0"/>
    <w:rsid w:val="00F42FA4"/>
    <w:rsid w:val="00F4469D"/>
    <w:rsid w:val="00F75978"/>
    <w:rsid w:val="00F759D6"/>
    <w:rsid w:val="00F94B50"/>
    <w:rsid w:val="00FB15F6"/>
    <w:rsid w:val="00FB5892"/>
    <w:rsid w:val="00FD163C"/>
    <w:rsid w:val="00FE728E"/>
    <w:rsid w:val="00FF2C86"/>
    <w:rsid w:val="00FF5148"/>
    <w:rsid w:val="00FF5B3F"/>
    <w:rsid w:val="00FF619C"/>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7F23A"/>
  <w15:chartTrackingRefBased/>
  <w15:docId w15:val="{D9CA0D0B-BE00-4017-9CAE-AA2B9BA7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D8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Heading2">
    <w:name w:val="heading 2"/>
    <w:basedOn w:val="Normal"/>
    <w:next w:val="Normal"/>
    <w:link w:val="Heading2Char"/>
    <w:uiPriority w:val="9"/>
    <w:unhideWhenUsed/>
    <w:qFormat/>
    <w:rsid w:val="00DF3EDF"/>
    <w:pPr>
      <w:keepNext/>
      <w:spacing w:line="720" w:lineRule="auto"/>
      <w:outlineLvl w:val="1"/>
    </w:pPr>
    <w:rPr>
      <w:rFonts w:asciiTheme="majorHAnsi" w:eastAsiaTheme="majorEastAsia" w:hAnsiTheme="majorHAnsi" w:cstheme="majorBidi"/>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BE9"/>
    <w:pPr>
      <w:ind w:left="720"/>
      <w:contextualSpacing/>
    </w:pPr>
  </w:style>
  <w:style w:type="paragraph" w:styleId="FootnoteText">
    <w:name w:val="footnote text"/>
    <w:basedOn w:val="Normal"/>
    <w:link w:val="FootnoteTextChar"/>
    <w:uiPriority w:val="99"/>
    <w:semiHidden/>
    <w:unhideWhenUsed/>
    <w:rsid w:val="00126E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E1D"/>
    <w:rPr>
      <w:sz w:val="20"/>
      <w:szCs w:val="20"/>
    </w:rPr>
  </w:style>
  <w:style w:type="character" w:styleId="FootnoteReference">
    <w:name w:val="footnote reference"/>
    <w:basedOn w:val="DefaultParagraphFont"/>
    <w:uiPriority w:val="99"/>
    <w:semiHidden/>
    <w:unhideWhenUsed/>
    <w:rsid w:val="00126E1D"/>
    <w:rPr>
      <w:vertAlign w:val="superscript"/>
    </w:rPr>
  </w:style>
  <w:style w:type="character" w:styleId="Hyperlink">
    <w:name w:val="Hyperlink"/>
    <w:basedOn w:val="DefaultParagraphFont"/>
    <w:uiPriority w:val="99"/>
    <w:unhideWhenUsed/>
    <w:rsid w:val="00547444"/>
    <w:rPr>
      <w:color w:val="0563C1" w:themeColor="hyperlink"/>
      <w:u w:val="single"/>
    </w:rPr>
  </w:style>
  <w:style w:type="character" w:styleId="UnresolvedMention">
    <w:name w:val="Unresolved Mention"/>
    <w:basedOn w:val="DefaultParagraphFont"/>
    <w:uiPriority w:val="99"/>
    <w:semiHidden/>
    <w:unhideWhenUsed/>
    <w:rsid w:val="00547444"/>
    <w:rPr>
      <w:color w:val="605E5C"/>
      <w:shd w:val="clear" w:color="auto" w:fill="E1DFDD"/>
    </w:rPr>
  </w:style>
  <w:style w:type="paragraph" w:styleId="NoSpacing">
    <w:name w:val="No Spacing"/>
    <w:link w:val="NoSpacingChar"/>
    <w:uiPriority w:val="1"/>
    <w:qFormat/>
    <w:rsid w:val="00557022"/>
    <w:pPr>
      <w:spacing w:after="0" w:line="240" w:lineRule="auto"/>
    </w:pPr>
    <w:rPr>
      <w:lang w:val="en-US" w:eastAsia="en-US"/>
    </w:rPr>
  </w:style>
  <w:style w:type="character" w:customStyle="1" w:styleId="NoSpacingChar">
    <w:name w:val="No Spacing Char"/>
    <w:basedOn w:val="DefaultParagraphFont"/>
    <w:link w:val="NoSpacing"/>
    <w:uiPriority w:val="1"/>
    <w:rsid w:val="00557022"/>
    <w:rPr>
      <w:lang w:val="en-US" w:eastAsia="en-US"/>
    </w:rPr>
  </w:style>
  <w:style w:type="paragraph" w:styleId="Header">
    <w:name w:val="header"/>
    <w:basedOn w:val="Normal"/>
    <w:link w:val="HeaderChar"/>
    <w:uiPriority w:val="99"/>
    <w:unhideWhenUsed/>
    <w:rsid w:val="00E27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3A4"/>
  </w:style>
  <w:style w:type="paragraph" w:styleId="Footer">
    <w:name w:val="footer"/>
    <w:basedOn w:val="Normal"/>
    <w:link w:val="FooterChar"/>
    <w:uiPriority w:val="99"/>
    <w:unhideWhenUsed/>
    <w:rsid w:val="00E27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3A4"/>
  </w:style>
  <w:style w:type="character" w:styleId="FollowedHyperlink">
    <w:name w:val="FollowedHyperlink"/>
    <w:basedOn w:val="DefaultParagraphFont"/>
    <w:uiPriority w:val="99"/>
    <w:semiHidden/>
    <w:unhideWhenUsed/>
    <w:rsid w:val="005A2E9A"/>
    <w:rPr>
      <w:color w:val="954F72" w:themeColor="followedHyperlink"/>
      <w:u w:val="single"/>
    </w:rPr>
  </w:style>
  <w:style w:type="paragraph" w:styleId="EndnoteText">
    <w:name w:val="endnote text"/>
    <w:basedOn w:val="Normal"/>
    <w:link w:val="EndnoteTextChar"/>
    <w:uiPriority w:val="99"/>
    <w:semiHidden/>
    <w:unhideWhenUsed/>
    <w:rsid w:val="00CC03B9"/>
    <w:pPr>
      <w:snapToGrid w:val="0"/>
    </w:pPr>
  </w:style>
  <w:style w:type="character" w:customStyle="1" w:styleId="EndnoteTextChar">
    <w:name w:val="Endnote Text Char"/>
    <w:basedOn w:val="DefaultParagraphFont"/>
    <w:link w:val="EndnoteText"/>
    <w:uiPriority w:val="99"/>
    <w:semiHidden/>
    <w:rsid w:val="00CC03B9"/>
  </w:style>
  <w:style w:type="character" w:styleId="EndnoteReference">
    <w:name w:val="endnote reference"/>
    <w:basedOn w:val="DefaultParagraphFont"/>
    <w:uiPriority w:val="99"/>
    <w:semiHidden/>
    <w:unhideWhenUsed/>
    <w:rsid w:val="00CC03B9"/>
    <w:rPr>
      <w:vertAlign w:val="superscript"/>
    </w:rPr>
  </w:style>
  <w:style w:type="paragraph" w:styleId="NormalWeb">
    <w:name w:val="Normal (Web)"/>
    <w:basedOn w:val="Normal"/>
    <w:uiPriority w:val="99"/>
    <w:unhideWhenUsed/>
    <w:rsid w:val="00F759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ase-para-label">
    <w:name w:val="case-para-label"/>
    <w:basedOn w:val="DefaultParagraphFont"/>
    <w:rsid w:val="00F75978"/>
  </w:style>
  <w:style w:type="character" w:styleId="Emphasis">
    <w:name w:val="Emphasis"/>
    <w:basedOn w:val="DefaultParagraphFont"/>
    <w:uiPriority w:val="20"/>
    <w:qFormat/>
    <w:rsid w:val="00F75978"/>
    <w:rPr>
      <w:i/>
      <w:iCs/>
    </w:rPr>
  </w:style>
  <w:style w:type="paragraph" w:customStyle="1" w:styleId="nopad">
    <w:name w:val="nopad"/>
    <w:basedOn w:val="Normal"/>
    <w:rsid w:val="00F759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75978"/>
    <w:rPr>
      <w:b/>
      <w:bCs/>
    </w:rPr>
  </w:style>
  <w:style w:type="character" w:customStyle="1" w:styleId="starpage">
    <w:name w:val="starpage"/>
    <w:basedOn w:val="DefaultParagraphFont"/>
    <w:rsid w:val="009914E3"/>
  </w:style>
  <w:style w:type="character" w:customStyle="1" w:styleId="underline">
    <w:name w:val="underline"/>
    <w:basedOn w:val="DefaultParagraphFont"/>
    <w:rsid w:val="00322169"/>
  </w:style>
  <w:style w:type="character" w:customStyle="1" w:styleId="Heading2Char">
    <w:name w:val="Heading 2 Char"/>
    <w:basedOn w:val="DefaultParagraphFont"/>
    <w:link w:val="Heading2"/>
    <w:uiPriority w:val="9"/>
    <w:rsid w:val="00DF3EDF"/>
    <w:rPr>
      <w:rFonts w:asciiTheme="majorHAnsi" w:eastAsiaTheme="majorEastAsia" w:hAnsiTheme="majorHAnsi" w:cstheme="majorBidi"/>
      <w:b/>
      <w:bCs/>
      <w:sz w:val="48"/>
      <w:szCs w:val="48"/>
    </w:rPr>
  </w:style>
  <w:style w:type="paragraph" w:styleId="BalloonText">
    <w:name w:val="Balloon Text"/>
    <w:basedOn w:val="Normal"/>
    <w:link w:val="BalloonTextChar"/>
    <w:uiPriority w:val="99"/>
    <w:semiHidden/>
    <w:unhideWhenUsed/>
    <w:rsid w:val="00CD3151"/>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D3151"/>
    <w:rPr>
      <w:rFonts w:asciiTheme="majorHAnsi" w:eastAsiaTheme="majorEastAsia" w:hAnsiTheme="majorHAnsi" w:cstheme="majorBidi"/>
      <w:sz w:val="18"/>
      <w:szCs w:val="18"/>
    </w:rPr>
  </w:style>
  <w:style w:type="character" w:customStyle="1" w:styleId="n-highlight">
    <w:name w:val="n-highlight"/>
    <w:basedOn w:val="DefaultParagraphFont"/>
    <w:rsid w:val="004E0D81"/>
  </w:style>
  <w:style w:type="character" w:customStyle="1" w:styleId="Heading1Char">
    <w:name w:val="Heading 1 Char"/>
    <w:basedOn w:val="DefaultParagraphFont"/>
    <w:link w:val="Heading1"/>
    <w:uiPriority w:val="9"/>
    <w:rsid w:val="004E0D81"/>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6021">
      <w:bodyDiv w:val="1"/>
      <w:marLeft w:val="0"/>
      <w:marRight w:val="0"/>
      <w:marTop w:val="0"/>
      <w:marBottom w:val="0"/>
      <w:divBdr>
        <w:top w:val="none" w:sz="0" w:space="0" w:color="auto"/>
        <w:left w:val="none" w:sz="0" w:space="0" w:color="auto"/>
        <w:bottom w:val="none" w:sz="0" w:space="0" w:color="auto"/>
        <w:right w:val="none" w:sz="0" w:space="0" w:color="auto"/>
      </w:divBdr>
    </w:div>
    <w:div w:id="167448714">
      <w:bodyDiv w:val="1"/>
      <w:marLeft w:val="0"/>
      <w:marRight w:val="0"/>
      <w:marTop w:val="0"/>
      <w:marBottom w:val="0"/>
      <w:divBdr>
        <w:top w:val="none" w:sz="0" w:space="0" w:color="auto"/>
        <w:left w:val="none" w:sz="0" w:space="0" w:color="auto"/>
        <w:bottom w:val="none" w:sz="0" w:space="0" w:color="auto"/>
        <w:right w:val="none" w:sz="0" w:space="0" w:color="auto"/>
      </w:divBdr>
    </w:div>
    <w:div w:id="207306916">
      <w:bodyDiv w:val="1"/>
      <w:marLeft w:val="0"/>
      <w:marRight w:val="0"/>
      <w:marTop w:val="0"/>
      <w:marBottom w:val="0"/>
      <w:divBdr>
        <w:top w:val="none" w:sz="0" w:space="0" w:color="auto"/>
        <w:left w:val="none" w:sz="0" w:space="0" w:color="auto"/>
        <w:bottom w:val="none" w:sz="0" w:space="0" w:color="auto"/>
        <w:right w:val="none" w:sz="0" w:space="0" w:color="auto"/>
      </w:divBdr>
    </w:div>
    <w:div w:id="221991246">
      <w:bodyDiv w:val="1"/>
      <w:marLeft w:val="0"/>
      <w:marRight w:val="0"/>
      <w:marTop w:val="0"/>
      <w:marBottom w:val="0"/>
      <w:divBdr>
        <w:top w:val="none" w:sz="0" w:space="0" w:color="auto"/>
        <w:left w:val="none" w:sz="0" w:space="0" w:color="auto"/>
        <w:bottom w:val="none" w:sz="0" w:space="0" w:color="auto"/>
        <w:right w:val="none" w:sz="0" w:space="0" w:color="auto"/>
      </w:divBdr>
    </w:div>
    <w:div w:id="353505448">
      <w:bodyDiv w:val="1"/>
      <w:marLeft w:val="0"/>
      <w:marRight w:val="0"/>
      <w:marTop w:val="0"/>
      <w:marBottom w:val="0"/>
      <w:divBdr>
        <w:top w:val="none" w:sz="0" w:space="0" w:color="auto"/>
        <w:left w:val="none" w:sz="0" w:space="0" w:color="auto"/>
        <w:bottom w:val="none" w:sz="0" w:space="0" w:color="auto"/>
        <w:right w:val="none" w:sz="0" w:space="0" w:color="auto"/>
      </w:divBdr>
    </w:div>
    <w:div w:id="447090956">
      <w:bodyDiv w:val="1"/>
      <w:marLeft w:val="0"/>
      <w:marRight w:val="0"/>
      <w:marTop w:val="0"/>
      <w:marBottom w:val="0"/>
      <w:divBdr>
        <w:top w:val="none" w:sz="0" w:space="0" w:color="auto"/>
        <w:left w:val="none" w:sz="0" w:space="0" w:color="auto"/>
        <w:bottom w:val="none" w:sz="0" w:space="0" w:color="auto"/>
        <w:right w:val="none" w:sz="0" w:space="0" w:color="auto"/>
      </w:divBdr>
    </w:div>
    <w:div w:id="488637591">
      <w:bodyDiv w:val="1"/>
      <w:marLeft w:val="0"/>
      <w:marRight w:val="0"/>
      <w:marTop w:val="0"/>
      <w:marBottom w:val="0"/>
      <w:divBdr>
        <w:top w:val="none" w:sz="0" w:space="0" w:color="auto"/>
        <w:left w:val="none" w:sz="0" w:space="0" w:color="auto"/>
        <w:bottom w:val="none" w:sz="0" w:space="0" w:color="auto"/>
        <w:right w:val="none" w:sz="0" w:space="0" w:color="auto"/>
      </w:divBdr>
    </w:div>
    <w:div w:id="521432372">
      <w:bodyDiv w:val="1"/>
      <w:marLeft w:val="0"/>
      <w:marRight w:val="0"/>
      <w:marTop w:val="0"/>
      <w:marBottom w:val="0"/>
      <w:divBdr>
        <w:top w:val="none" w:sz="0" w:space="0" w:color="auto"/>
        <w:left w:val="none" w:sz="0" w:space="0" w:color="auto"/>
        <w:bottom w:val="none" w:sz="0" w:space="0" w:color="auto"/>
        <w:right w:val="none" w:sz="0" w:space="0" w:color="auto"/>
      </w:divBdr>
    </w:div>
    <w:div w:id="534392859">
      <w:bodyDiv w:val="1"/>
      <w:marLeft w:val="0"/>
      <w:marRight w:val="0"/>
      <w:marTop w:val="0"/>
      <w:marBottom w:val="0"/>
      <w:divBdr>
        <w:top w:val="none" w:sz="0" w:space="0" w:color="auto"/>
        <w:left w:val="none" w:sz="0" w:space="0" w:color="auto"/>
        <w:bottom w:val="none" w:sz="0" w:space="0" w:color="auto"/>
        <w:right w:val="none" w:sz="0" w:space="0" w:color="auto"/>
      </w:divBdr>
    </w:div>
    <w:div w:id="673217708">
      <w:bodyDiv w:val="1"/>
      <w:marLeft w:val="0"/>
      <w:marRight w:val="0"/>
      <w:marTop w:val="0"/>
      <w:marBottom w:val="0"/>
      <w:divBdr>
        <w:top w:val="none" w:sz="0" w:space="0" w:color="auto"/>
        <w:left w:val="none" w:sz="0" w:space="0" w:color="auto"/>
        <w:bottom w:val="none" w:sz="0" w:space="0" w:color="auto"/>
        <w:right w:val="none" w:sz="0" w:space="0" w:color="auto"/>
      </w:divBdr>
    </w:div>
    <w:div w:id="682780972">
      <w:bodyDiv w:val="1"/>
      <w:marLeft w:val="0"/>
      <w:marRight w:val="0"/>
      <w:marTop w:val="0"/>
      <w:marBottom w:val="0"/>
      <w:divBdr>
        <w:top w:val="none" w:sz="0" w:space="0" w:color="auto"/>
        <w:left w:val="none" w:sz="0" w:space="0" w:color="auto"/>
        <w:bottom w:val="none" w:sz="0" w:space="0" w:color="auto"/>
        <w:right w:val="none" w:sz="0" w:space="0" w:color="auto"/>
      </w:divBdr>
    </w:div>
    <w:div w:id="725492426">
      <w:bodyDiv w:val="1"/>
      <w:marLeft w:val="0"/>
      <w:marRight w:val="0"/>
      <w:marTop w:val="0"/>
      <w:marBottom w:val="0"/>
      <w:divBdr>
        <w:top w:val="none" w:sz="0" w:space="0" w:color="auto"/>
        <w:left w:val="none" w:sz="0" w:space="0" w:color="auto"/>
        <w:bottom w:val="none" w:sz="0" w:space="0" w:color="auto"/>
        <w:right w:val="none" w:sz="0" w:space="0" w:color="auto"/>
      </w:divBdr>
    </w:div>
    <w:div w:id="905186613">
      <w:bodyDiv w:val="1"/>
      <w:marLeft w:val="0"/>
      <w:marRight w:val="0"/>
      <w:marTop w:val="0"/>
      <w:marBottom w:val="0"/>
      <w:divBdr>
        <w:top w:val="none" w:sz="0" w:space="0" w:color="auto"/>
        <w:left w:val="none" w:sz="0" w:space="0" w:color="auto"/>
        <w:bottom w:val="none" w:sz="0" w:space="0" w:color="auto"/>
        <w:right w:val="none" w:sz="0" w:space="0" w:color="auto"/>
      </w:divBdr>
    </w:div>
    <w:div w:id="915476192">
      <w:bodyDiv w:val="1"/>
      <w:marLeft w:val="0"/>
      <w:marRight w:val="0"/>
      <w:marTop w:val="0"/>
      <w:marBottom w:val="0"/>
      <w:divBdr>
        <w:top w:val="none" w:sz="0" w:space="0" w:color="auto"/>
        <w:left w:val="none" w:sz="0" w:space="0" w:color="auto"/>
        <w:bottom w:val="none" w:sz="0" w:space="0" w:color="auto"/>
        <w:right w:val="none" w:sz="0" w:space="0" w:color="auto"/>
      </w:divBdr>
    </w:div>
    <w:div w:id="1026638219">
      <w:bodyDiv w:val="1"/>
      <w:marLeft w:val="0"/>
      <w:marRight w:val="0"/>
      <w:marTop w:val="0"/>
      <w:marBottom w:val="0"/>
      <w:divBdr>
        <w:top w:val="none" w:sz="0" w:space="0" w:color="auto"/>
        <w:left w:val="none" w:sz="0" w:space="0" w:color="auto"/>
        <w:bottom w:val="none" w:sz="0" w:space="0" w:color="auto"/>
        <w:right w:val="none" w:sz="0" w:space="0" w:color="auto"/>
      </w:divBdr>
    </w:div>
    <w:div w:id="1203248221">
      <w:bodyDiv w:val="1"/>
      <w:marLeft w:val="0"/>
      <w:marRight w:val="0"/>
      <w:marTop w:val="0"/>
      <w:marBottom w:val="0"/>
      <w:divBdr>
        <w:top w:val="none" w:sz="0" w:space="0" w:color="auto"/>
        <w:left w:val="none" w:sz="0" w:space="0" w:color="auto"/>
        <w:bottom w:val="none" w:sz="0" w:space="0" w:color="auto"/>
        <w:right w:val="none" w:sz="0" w:space="0" w:color="auto"/>
      </w:divBdr>
      <w:divsChild>
        <w:div w:id="223029183">
          <w:marLeft w:val="0"/>
          <w:marRight w:val="0"/>
          <w:marTop w:val="0"/>
          <w:marBottom w:val="0"/>
          <w:divBdr>
            <w:top w:val="none" w:sz="0" w:space="0" w:color="auto"/>
            <w:left w:val="none" w:sz="0" w:space="0" w:color="auto"/>
            <w:bottom w:val="none" w:sz="0" w:space="0" w:color="auto"/>
            <w:right w:val="none" w:sz="0" w:space="0" w:color="auto"/>
          </w:divBdr>
          <w:divsChild>
            <w:div w:id="880437112">
              <w:marLeft w:val="0"/>
              <w:marRight w:val="0"/>
              <w:marTop w:val="224"/>
              <w:marBottom w:val="0"/>
              <w:divBdr>
                <w:top w:val="none" w:sz="0" w:space="0" w:color="auto"/>
                <w:left w:val="none" w:sz="0" w:space="0" w:color="auto"/>
                <w:bottom w:val="none" w:sz="0" w:space="0" w:color="auto"/>
                <w:right w:val="none" w:sz="0" w:space="0" w:color="auto"/>
              </w:divBdr>
              <w:divsChild>
                <w:div w:id="7606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6776">
          <w:marLeft w:val="0"/>
          <w:marRight w:val="0"/>
          <w:marTop w:val="0"/>
          <w:marBottom w:val="0"/>
          <w:divBdr>
            <w:top w:val="none" w:sz="0" w:space="0" w:color="auto"/>
            <w:left w:val="none" w:sz="0" w:space="0" w:color="auto"/>
            <w:bottom w:val="none" w:sz="0" w:space="0" w:color="auto"/>
            <w:right w:val="none" w:sz="0" w:space="0" w:color="auto"/>
          </w:divBdr>
          <w:divsChild>
            <w:div w:id="1989166916">
              <w:marLeft w:val="0"/>
              <w:marRight w:val="0"/>
              <w:marTop w:val="224"/>
              <w:marBottom w:val="0"/>
              <w:divBdr>
                <w:top w:val="none" w:sz="0" w:space="0" w:color="auto"/>
                <w:left w:val="none" w:sz="0" w:space="0" w:color="auto"/>
                <w:bottom w:val="none" w:sz="0" w:space="0" w:color="auto"/>
                <w:right w:val="none" w:sz="0" w:space="0" w:color="auto"/>
              </w:divBdr>
              <w:divsChild>
                <w:div w:id="19011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7092">
          <w:marLeft w:val="0"/>
          <w:marRight w:val="0"/>
          <w:marTop w:val="0"/>
          <w:marBottom w:val="0"/>
          <w:divBdr>
            <w:top w:val="none" w:sz="0" w:space="0" w:color="auto"/>
            <w:left w:val="none" w:sz="0" w:space="0" w:color="auto"/>
            <w:bottom w:val="none" w:sz="0" w:space="0" w:color="auto"/>
            <w:right w:val="none" w:sz="0" w:space="0" w:color="auto"/>
          </w:divBdr>
          <w:divsChild>
            <w:div w:id="2064449798">
              <w:marLeft w:val="0"/>
              <w:marRight w:val="0"/>
              <w:marTop w:val="224"/>
              <w:marBottom w:val="0"/>
              <w:divBdr>
                <w:top w:val="none" w:sz="0" w:space="0" w:color="auto"/>
                <w:left w:val="none" w:sz="0" w:space="0" w:color="auto"/>
                <w:bottom w:val="none" w:sz="0" w:space="0" w:color="auto"/>
                <w:right w:val="none" w:sz="0" w:space="0" w:color="auto"/>
              </w:divBdr>
              <w:divsChild>
                <w:div w:id="11841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85466">
      <w:bodyDiv w:val="1"/>
      <w:marLeft w:val="0"/>
      <w:marRight w:val="0"/>
      <w:marTop w:val="0"/>
      <w:marBottom w:val="0"/>
      <w:divBdr>
        <w:top w:val="none" w:sz="0" w:space="0" w:color="auto"/>
        <w:left w:val="none" w:sz="0" w:space="0" w:color="auto"/>
        <w:bottom w:val="none" w:sz="0" w:space="0" w:color="auto"/>
        <w:right w:val="none" w:sz="0" w:space="0" w:color="auto"/>
      </w:divBdr>
    </w:div>
    <w:div w:id="1543059533">
      <w:bodyDiv w:val="1"/>
      <w:marLeft w:val="0"/>
      <w:marRight w:val="0"/>
      <w:marTop w:val="0"/>
      <w:marBottom w:val="0"/>
      <w:divBdr>
        <w:top w:val="none" w:sz="0" w:space="0" w:color="auto"/>
        <w:left w:val="none" w:sz="0" w:space="0" w:color="auto"/>
        <w:bottom w:val="none" w:sz="0" w:space="0" w:color="auto"/>
        <w:right w:val="none" w:sz="0" w:space="0" w:color="auto"/>
      </w:divBdr>
    </w:div>
    <w:div w:id="1842352113">
      <w:bodyDiv w:val="1"/>
      <w:marLeft w:val="0"/>
      <w:marRight w:val="0"/>
      <w:marTop w:val="0"/>
      <w:marBottom w:val="0"/>
      <w:divBdr>
        <w:top w:val="none" w:sz="0" w:space="0" w:color="auto"/>
        <w:left w:val="none" w:sz="0" w:space="0" w:color="auto"/>
        <w:bottom w:val="none" w:sz="0" w:space="0" w:color="auto"/>
        <w:right w:val="none" w:sz="0" w:space="0" w:color="auto"/>
      </w:divBdr>
    </w:div>
    <w:div w:id="1885822804">
      <w:bodyDiv w:val="1"/>
      <w:marLeft w:val="0"/>
      <w:marRight w:val="0"/>
      <w:marTop w:val="0"/>
      <w:marBottom w:val="0"/>
      <w:divBdr>
        <w:top w:val="none" w:sz="0" w:space="0" w:color="auto"/>
        <w:left w:val="none" w:sz="0" w:space="0" w:color="auto"/>
        <w:bottom w:val="none" w:sz="0" w:space="0" w:color="auto"/>
        <w:right w:val="none" w:sz="0" w:space="0" w:color="auto"/>
      </w:divBdr>
    </w:div>
    <w:div w:id="1959296517">
      <w:bodyDiv w:val="1"/>
      <w:marLeft w:val="0"/>
      <w:marRight w:val="0"/>
      <w:marTop w:val="0"/>
      <w:marBottom w:val="0"/>
      <w:divBdr>
        <w:top w:val="none" w:sz="0" w:space="0" w:color="auto"/>
        <w:left w:val="none" w:sz="0" w:space="0" w:color="auto"/>
        <w:bottom w:val="none" w:sz="0" w:space="0" w:color="auto"/>
        <w:right w:val="none" w:sz="0" w:space="0" w:color="auto"/>
      </w:divBdr>
    </w:div>
    <w:div w:id="209735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FFD45-7C47-474A-9262-29FFDB5D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3161</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LCO</cp:lastModifiedBy>
  <cp:revision>2</cp:revision>
  <dcterms:created xsi:type="dcterms:W3CDTF">2024-11-27T09:13:00Z</dcterms:created>
  <dcterms:modified xsi:type="dcterms:W3CDTF">2024-11-27T09:13:00Z</dcterms:modified>
</cp:coreProperties>
</file>